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4845BC" w:rsidRPr="004845BC" w:rsidTr="004845BC">
        <w:trPr>
          <w:tblCellSpacing w:w="0" w:type="dxa"/>
        </w:trPr>
        <w:tc>
          <w:tcPr>
            <w:tcW w:w="0" w:type="auto"/>
            <w:vAlign w:val="center"/>
            <w:hideMark/>
          </w:tcPr>
          <w:p w:rsidR="004845BC" w:rsidRPr="004845BC" w:rsidRDefault="004845BC" w:rsidP="004845BC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pt-BR"/>
              </w:rPr>
              <w:t xml:space="preserve">Acordo Coletivo De Trabalho 2025/2025 </w:t>
            </w:r>
          </w:p>
        </w:tc>
      </w:tr>
      <w:tr w:rsidR="004845BC" w:rsidRPr="004845BC" w:rsidTr="004845BC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21"/>
              <w:gridCol w:w="150"/>
              <w:gridCol w:w="2247"/>
            </w:tblGrid>
            <w:tr w:rsidR="004845BC" w:rsidRPr="004845B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845B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NÚMERO DE REGISTRO NO MTE: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SP007822/2024 </w:t>
                  </w:r>
                </w:p>
              </w:tc>
            </w:tr>
            <w:tr w:rsidR="004845BC" w:rsidRPr="004845B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845B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DATA DE REGISTRO NO MTE: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08/08/2024 </w:t>
                  </w:r>
                </w:p>
              </w:tc>
            </w:tr>
            <w:tr w:rsidR="004845BC" w:rsidRPr="004845B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845B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NÚMERO DA SOLICITAÇÃO: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MR033148/2024 </w:t>
                  </w:r>
                </w:p>
              </w:tc>
            </w:tr>
            <w:tr w:rsidR="004845BC" w:rsidRPr="004845B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845B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NÚMERO DO PROCESSO: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19980.289117/2024-40 </w:t>
                  </w:r>
                </w:p>
              </w:tc>
            </w:tr>
            <w:tr w:rsidR="004845BC" w:rsidRPr="004845B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845B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t-BR"/>
                    </w:rPr>
                    <w:t>DATA DO PROTOCOLO: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 </w:t>
                  </w:r>
                </w:p>
              </w:tc>
              <w:tc>
                <w:tcPr>
                  <w:tcW w:w="150" w:type="dxa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 xml:space="preserve">02/08/2024 </w:t>
                  </w:r>
                </w:p>
              </w:tc>
            </w:tr>
          </w:tbl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Confira a autenticidade no endereço http://www3.mte.gov.br/sistemas/mediador/. </w:t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4845BC" w:rsidRPr="004845BC" w:rsidTr="004845BC">
        <w:trPr>
          <w:tblCellSpacing w:w="0" w:type="dxa"/>
        </w:trPr>
        <w:tc>
          <w:tcPr>
            <w:tcW w:w="0" w:type="auto"/>
            <w:vAlign w:val="center"/>
            <w:hideMark/>
          </w:tcPr>
          <w:p w:rsidR="004845BC" w:rsidRPr="004845BC" w:rsidRDefault="004845BC" w:rsidP="004845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SINDICATO DOS TRABALHADORES NAS INDUSTRIAS DE ARTEFATOS DE BORRACHA ACAB RECAUCH PNEUM BENEF DE BORR NAT LATEX DE CAMPINAS E REGIAO, CNPJ n. 46.073.680/0001-74, neste ato </w:t>
            </w:r>
            <w:proofErr w:type="gramStart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representado(</w:t>
            </w:r>
            <w:proofErr w:type="gramEnd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a) por seu Presidente, </w:t>
            </w:r>
            <w:proofErr w:type="spellStart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Sr</w:t>
            </w:r>
            <w:proofErr w:type="spellEnd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(a). JOSE GILBERTO </w:t>
            </w:r>
            <w:proofErr w:type="gramStart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ALVES; </w:t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  </w:t>
            </w:r>
            <w:proofErr w:type="gramEnd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E </w:t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BRIDGESTONE DO BRASIL INDUSTRIA E COMERCIO LTDA., CNPJ n. 57.497.539/0013-59, neste ato representado(a) por seu Diretor, </w:t>
            </w:r>
            <w:proofErr w:type="spellStart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Sr</w:t>
            </w:r>
            <w:proofErr w:type="spellEnd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(a). RIOJI HIROKAWA e por seu Diretor, </w:t>
            </w:r>
            <w:proofErr w:type="spellStart"/>
            <w:proofErr w:type="gramStart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Sr</w:t>
            </w:r>
            <w:proofErr w:type="spellEnd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</w:t>
            </w:r>
            <w:proofErr w:type="gramEnd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a). JEISON DA CRUZ </w:t>
            </w:r>
            <w:proofErr w:type="gramStart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LION; </w:t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  </w:t>
            </w:r>
            <w:proofErr w:type="gramEnd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BANDAG DO BRASIL LTDA, CNPJ n. 48.775.266/0007-28, neste ato representado(a) por seu Diretor, </w:t>
            </w:r>
            <w:proofErr w:type="spellStart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Sr</w:t>
            </w:r>
            <w:proofErr w:type="spellEnd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(a). RIOJI HIROKAWA e por seu Diretor, </w:t>
            </w:r>
            <w:proofErr w:type="spellStart"/>
            <w:proofErr w:type="gramStart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Sr</w:t>
            </w:r>
            <w:proofErr w:type="spellEnd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</w:t>
            </w:r>
            <w:proofErr w:type="gramEnd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a). JEISON DA CRUZ </w:t>
            </w:r>
            <w:proofErr w:type="gramStart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LION; </w:t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  </w:t>
            </w:r>
            <w:proofErr w:type="gramEnd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BRIDGESTONE DO BRASIL INDUSTRIA E COMERCIO LTDA., CNPJ n. 57.497.539/0015-10, neste ato representado(a) por seu Diretor, </w:t>
            </w:r>
            <w:proofErr w:type="spellStart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Sr</w:t>
            </w:r>
            <w:proofErr w:type="spellEnd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(a). RIOJI HIROKAWA e por seu Diretor, </w:t>
            </w:r>
            <w:proofErr w:type="spellStart"/>
            <w:proofErr w:type="gramStart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Sr</w:t>
            </w:r>
            <w:proofErr w:type="spellEnd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(</w:t>
            </w:r>
            <w:proofErr w:type="gramEnd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a). JEISON DA CRUZ LION; </w:t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  </w:t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celebram o presente ACORDO COLETIVO DE TRABALHO, estipulando as condições de trabalho previstas nas cláusulas seguintes: </w:t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CLÁUSULA PRIMEIRA - VIGÊNCIA E DATA-BASE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As partes fixam a vigência do presente Acordo Coletivo de Trabalho no período de 01º de janeiro de 2025 a 31 de dezembro de 2025 e a data-base da categoria em 01º de junho. </w:t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CLÁUSULA SEGUNDA - ABRANGÊNCIA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O presente Acordo Coletivo de Trabalho, aplicável no âmbito da(s) empresa(s) acordante(s), abrangerá a(s) categoria(s)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Profissional dos trabalhadores nas indústrias de artefatos de borracha, artefatos de látex, pneumáticos e câmaras de ar, inclusive borracheiros, beneficiamento e estocagem de borracha, montagem de pneus e recauchutagem e regeneração</w:t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com abrangência territorial em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Campinas/SP</w:t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. </w:t>
            </w:r>
          </w:p>
          <w:p w:rsidR="004845BC" w:rsidRPr="004845BC" w:rsidRDefault="004845BC" w:rsidP="0048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br/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Gratificações, Adicionais, Auxílios e Outros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Participação nos Lucros e/ou Resultados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TERCEIRA - DA FUDAMENTÇÃO LEGAL E MOTIVACIONAL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Considerando o relacionamento franco e transparente seguido pelas partes, na busca de soluções de conflitos coletivos;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Considerando que o presente acordo tem como fundamento legal as disposições contidas no artigo 7º, inciso XI, da Constituição da República Federativa do Brasil e no que dispõe a Lei nº 10.101/2000, que ficam fazendo-lhe parte integrante para todos os efeitos;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Considerando que o disposto no artigo 3º, da citada Lei 10.101/00 e no próprio texto constitucional, o pagamento da PR (Participação nos Resultados) não constitui base de incidência de qualquer encargo trabalhista ou previdenciário, não se lhe aplicando igualmente o princípio da habitualidade, já que não tem natureza jurídica de salário;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Considerando, por fim, os fundamentos legais e as disposições contidas no artigo 7º, inciso XI, da Constituição da República Federativa do Brasil e na Lei nº 10.101/2000, que ficam fazendo parte integrante deste Acordo Coletivo para todos os efeitos, as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PARTES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instituem o presente Programa de Participação nos Resultados.</w:t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QUARTA - DOS PARTICIPANTE DO REFERIDO ACORDO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Farão jus ao Programa de Participação nos Resultados (PR), de que trata este acordo com todos os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EMPREGADOS HORISTAS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e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MENSALISTAS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que mantenham contrato de trabalho vigente (prazo exclusivamente indeterminado) em </w:t>
            </w:r>
            <w:proofErr w:type="gramStart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2025,  período</w:t>
            </w:r>
            <w:proofErr w:type="gramEnd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de apuração de 01.01.2025 a 31.12.2025, 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lastRenderedPageBreak/>
              <w:t>respeitem as condições de elegibilidade contidas no presente instrumento, recebendo, de forma proporcional, desde que atendidas as metas, aqueles que não tenham trabalhado todo o período de apuração de metas.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Parágrafo Primeiro: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Somente os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EMPREGADOS HORISTAS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e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MENSALISTAS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da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EMPRESA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, contemplados dentro das regras de elegibilidade do presente, terão direito a receber o valor do PPR, estando excluídos os trabalhadores temporários, os prestadores de serviços, os estagiários, aprendizes, patrulheiros mirins e aqueles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EMPREGADOS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contratados por prazo determinado nos termos da Lei 9.601/98, bem como, todos os demais terceirizados.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proofErr w:type="gramStart"/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Parágrafo Segundo</w:t>
            </w:r>
            <w:proofErr w:type="gramEnd"/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: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Aos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EMPREGADOS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que não tenham trabalhado o período integral de apuração de metas, será o valor da participação apurado respeitando-se a efetiva proporcionalidade, na razão de 1/12 (um doze avos) por mês trabalhado em cada ano de acordo com a período de apuração das metas e data limite de elegibilidade, considerando, para cada fração, o período mínimo de 15 (quinze) dias de trabalho no mês.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Parágrafo Terceiro: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Aos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EMPREGADOS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que sejam dispensados, sem justa causa, ou que peçam demissão após a assinatura desse instrumento, será o valor da participação apurado respeitando-se a efetiva proporcionalidade, na razão de 1/12 (</w:t>
            </w:r>
            <w:proofErr w:type="gramStart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um doze avos</w:t>
            </w:r>
            <w:proofErr w:type="gramEnd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) por mês trabalhado, em cada ano e de acordo com a período de apuração das metas.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Parágrafo Quarto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: Aos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EMPREGADOS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afastados por auxílio doença/acidente, quanto do seu retorno ao trabalho, farão jus ao valor da participação apurado respeitando-se a efetiva prestação de serviços proporcionalidade, na razão de 1/12 (</w:t>
            </w:r>
            <w:proofErr w:type="gramStart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um doze avos</w:t>
            </w:r>
            <w:proofErr w:type="gramEnd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) por mês trabalho, em cada ano a partir da assinatura do presente acordo.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Excepcionalmente, para os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EMPREGADOS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afastados por acidente de trabalho (acidente típico de trabalho), no decorrer </w:t>
            </w:r>
            <w:proofErr w:type="gramStart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lastRenderedPageBreak/>
              <w:t>dos ano</w:t>
            </w:r>
            <w:proofErr w:type="gramEnd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de 2024, a empresa garantirá o pagamento do PR no período do afastamento.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Parágrafo Quinto: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Aos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EMPREGADOS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afastados por auxílio doença e aos que retornarem do benefício após a assinatura do presente acordo, farão jus ao valor da participação apurado respeitando-se a efetiva prestação de serviços e proporcionalidade, na razão de 1/12 (</w:t>
            </w:r>
            <w:proofErr w:type="gramStart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um doze avos</w:t>
            </w:r>
            <w:proofErr w:type="gramEnd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), por mês trabalho em 2025.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Parágrafo Sexto: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Os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EMPREGADOS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demitidos por Justa Causa no ano de 2025, não farão jus a participação do presente acordo.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Parágrafo Sétimo: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O presente plano aplica-se, na sua totalidade e condições básicas, a todos os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EMPREGADOS HORISTAS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e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MENSALISTAS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da unidade de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CAMPINAS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, podendo, todavia e de acordo com metas previamente estabelecidas, que trazem no seu bojo um crescimento diferenciado e agregado às EMPRESA, em razão de esforços independentes e pessoais de determinado grupo de trabalhadores, através de uma participação direta e exclusiva deste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EMPREGADO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, ser-lhe dado um valor proporcional e extraordinário, vinculado a esta realizado e a sua participação ativa neste evento independentemente dos valores gerais previstos no programa, mediante a celebração de termo de disposição contratual próprio que lhes será entregue, mediante contra recibo, fazendo parte integrante desse acordo, inclusive quanto ao período da vigência.</w:t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QUINTA - DA COMPOSIÇÃO E ANTECIPAÇÃO DE VALORES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A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EMPRESA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compromete-se a pagar, a título de PPR relativa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ao exercício do ano de 2025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, valores de acordo com o alcance de metas, no valor de R$ 11.000,00 (onze mil reais) a todos os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EMPREGADOS HORISTAS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e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MENSALISTAS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que fizerem jus a participação nos resultados disciplinada pelo 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lastRenderedPageBreak/>
              <w:t>presente instrumento, acrescido de um segundo valor variável, equivalente a no máximo 100 (cem) horas do salário contratual.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O pagamento das horas adicionais está condicionado ao atingimento do objetivo de pelo menos um dos indicadores da Manufatura (Produtividade ou </w:t>
            </w:r>
            <w:proofErr w:type="spellStart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Scarp</w:t>
            </w:r>
            <w:proofErr w:type="spellEnd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).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Em razão de o resultado final das metas demonstrar, historicamente, o atendimento aos objetivos estipulados, seja no tocante às metas gerais, seja às específicas, e tendo-se em vista a natureza do </w:t>
            </w:r>
            <w:proofErr w:type="spellStart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conglobamento</w:t>
            </w:r>
            <w:proofErr w:type="spellEnd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que envolveu o processo negociais acordado entre a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EMPRESA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e o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SINDICATO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, a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EMPRESA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realizará no dia 20/05/2025 uma antecipação de R$ 9.000,00 (nove mil reais).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Parágrafo Único: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O restante do valor de R$ 2.000,00 (dois mil reais), mais as 100 horas adicionais serão pagos mediante a apuração integral das metas previstas nesse instrumento, respeitada a proporcionalidade acordada e descontado o valor já antecipado, complementando a Participação nos Resultados em até 31.01.2026.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SEXTA - DO PROGRAMA DE METAS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A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EMPRESA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e o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SINDICATO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, a fim de disciplinarem os mecanismos que servirão de base global ao presente instrumento, nos exatos termos do que dispõe o artigo 2º, da Lei 10.101/00, evidenciam que a Participação nos Resultados, prevista neste instrumento, está vinculada ao atingimento integral das metas contidas nesse acordo, as quais se subordinam ao exercício de 2025, cujo teor e metas são de conhecimento dos envolvidos e mensalmente divulgadas, no quadro de aviso.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lastRenderedPageBreak/>
              <w:t xml:space="preserve">Parágrafo Primeiro: 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Para o ano base de 2025, período de 01 janeiro a 31 de dezembro, as metas estipuladas para esse ciclo, serão divulgadas até o dia 15 de janeiro de 2025, e serão ratificadas através de Aditivo deste instrumento.</w:t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SÉTIMA - QUANTO AO VALOR A SER DISTRIBUIDO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Uma vez cumpridas todas as metas estabelecidas na cláusula sexta desse instrumento, o valor destinado ao Programa de Participação nos Resultados (PR) a ser distribuído a cada um dos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EMPREGADOS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, com exceção daqueles indicados no parágrafo primeiro, da cláusula quarta, corresponderá ao montante indicado na tabela acima.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Parágrafo Primeiro: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Conforme determina artigo 3º, da Lei 10.101/00 e do próprio texto constitucional (CF, artigo 7º, XI) o pagamento do Programa de PR não constitui base de incidência para qualquer encargo trabalhista ou previdenciário, não se lhe aplicando igualmente o princípio da habitualidade, já que não tem natureza jurídica de salário.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Parágrafo Segundo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: Considerando o conteúdo programático aqui estabelecido, assim como a finalidade pretendida pelo programa, que é a de atingidas as metas aqui estabelecidas, proporcionar pagamento de participação aos elegíveis, o presente programa substituirá toda e qualquer previsão constante da Convenção Coletiva de Trabalho da categoria, especialmente em razão de sua sobreposição temporal e especificidade, sendo certo que, em respeito ao princípio do </w:t>
            </w:r>
            <w:proofErr w:type="spellStart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conglobamento</w:t>
            </w:r>
            <w:proofErr w:type="spellEnd"/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, o valor a ser eventualmente definido pela Convenção Coletiva de Trabalho, para o ano de 2025, não serão devidos pela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EMPRESA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.</w:t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OITAVA - DA PERIDIOCIDADE DO PAGAMENTO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lastRenderedPageBreak/>
              <w:t>O pagamento do Programa de Participação nos Resultados (PR), relativo ao exercício de 2025, apuradas as metas atingidas e respeitado o período de apuração, será efetuado de acordo com as regras e datas previstas neste instrumento.</w:t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NONA - DA CONFIDENCIALIDADE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As partes, neste acordo representadas, concordam e assumem o compromisso de confidencialidade dos números e valores tidos como confidenciais pela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EMPRESA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, cujo conhecimento por parte de terceiros possa prejudicá-la de qualquer forma.</w:t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DÉCIMA - DA QUITAÇÃO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Os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EMPREGADOS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, aqui representados pelo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SINDICATO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, se comprometem a não apresentar reivindicações de quaisquer pagamentos adicionais referentes à participação nos lucros e resultados, bem como de quaisquer outros institutos que possuam a mesma natureza jurídica ou que estejam contemplados pelo presente acordo.</w:t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DÉCIMA PRIMEIRA - CONTRIBUIÇÃO NEGOCIAL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A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 xml:space="preserve"> EMPRESA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descontará a taxa negocial de 4% (quatro por cento) sobre o valor da 1ª primeira parcela do PLR, do ano de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2025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, de todos os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t>EMPREGADOS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, exceto daqueles que exerceram o direito de oposição no prazo de 10 dias, concedidos a partir do edital ou de 48 horas, a partir da assembleia de aprovação</w:t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. 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Recolhendo-as ao sindicato dos trabalhadores até o 5º (quinto) dia útil do mês subsequente, sob pena de multa fixada neste acordo. Por liberalidade, o </w:t>
            </w:r>
            <w:r w:rsidRPr="004845BC">
              <w:rPr>
                <w:rFonts w:ascii="Verdana" w:eastAsia="Times New Roman" w:hAnsi="Verdana" w:cs="Times New Roman"/>
                <w:b/>
                <w:bCs/>
                <w:sz w:val="27"/>
                <w:szCs w:val="27"/>
                <w:lang w:eastAsia="pt-BR"/>
              </w:rPr>
              <w:lastRenderedPageBreak/>
              <w:t>SINDICATO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 isentará 3 meses (maio, junho e julho de 2025) da mensalidade associativa, dos seus associados.</w:t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4845BC" w:rsidRPr="004845BC" w:rsidRDefault="004845BC" w:rsidP="0048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Disposições Gerais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Outras Disposições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DÉCIMA SEGUNDA - DA ALTERAÇÃO DA LEGISLAÇÃO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Na hipótese de alteração da legislação relativamente à incidência de encargos trabalhistas ou previdenciários, haverá proporcional redução do valor da participação aqui pactuada. Se a alteração tornar inviável o cumprimento das condições estabelecidas, poderá o presente acordo ser rompido, sem que caiba às partes qualquer indenização, seja a que título for.</w:t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DÉCIMA TERCEIRA - DA SOLUÇÃO DAS DIVERGENCIAS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Na hipótese de ocorrência de qualquer disputa, individual ou coletiva, relacionada aos termos do presente instrumento, fica eleita a Justiça do Trabalho de Campinas para decidir qualquer controvérsia ou descumprimento.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> </w:t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  <w:t xml:space="preserve">CLÁUSULA DÉCIMA QUARTA - DOS EFEITOS JURIDICOS E SIGNATÁRIOS </w:t>
            </w: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br/>
            </w: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t xml:space="preserve">O presente Acordo Coletivo de Trabalho, põe fim qualquer processo de revisão salarial, administrativa e judicial, as quais </w:t>
            </w:r>
            <w:r w:rsidRPr="004845BC">
              <w:rPr>
                <w:rFonts w:ascii="Verdana" w:eastAsia="Times New Roman" w:hAnsi="Verdana" w:cs="Times New Roman"/>
                <w:sz w:val="27"/>
                <w:szCs w:val="27"/>
                <w:lang w:eastAsia="pt-BR"/>
              </w:rPr>
              <w:lastRenderedPageBreak/>
              <w:t>serão remetidas para a Ministério do Trabalho e Emprego, para registro e arquivo.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} </w:t>
            </w:r>
          </w:p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4845BC" w:rsidRPr="004845BC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4845BC" w:rsidRPr="004845BC" w:rsidRDefault="004845BC" w:rsidP="004845B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JOSE GILBERTO ALVES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Presidente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SINDICATO DOS TRABALHADORES NAS INDUSTRIAS DE ARTEFATOS DE BORRACHA ACAB RECAUCH PNEUM BENEF DE BORR NAT LATEX DE CAMPINAS E REGIAO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RIOJI HIROKAWA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Diretor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BRIDGESTONE DO BRASIL INDUSTRIA E COMERCIO LTDA.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JEISON DA CRUZ LION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Diretor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BRIDGESTONE DO BRASIL INDUSTRIA E COMERCIO LTDA.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RIOJI HIROKAWA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Diretor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BANDAG DO BRASIL LTDA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JEISON DA CRUZ LION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Diretor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BANDAG DO BRASIL LTDA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RIOJI HIROKAWA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Diretor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BRIDGESTONE DO BRASIL INDUSTRIA E COMERCIO LTDA.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JEISON DA CRUZ LION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 xml:space="preserve">Diretor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  <w:t xml:space="preserve">BRIDGESTONE DO BRASIL INDUSTRIA E COMERCIO LTDA. </w:t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  <w:r w:rsidRPr="004845B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br/>
                  </w:r>
                </w:p>
              </w:tc>
            </w:tr>
          </w:tbl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:rsidR="004845BC" w:rsidRPr="004845BC" w:rsidRDefault="004845BC" w:rsidP="0048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ANEXOS </w:t>
            </w:r>
          </w:p>
          <w:p w:rsidR="004845BC" w:rsidRPr="004845BC" w:rsidRDefault="004845BC" w:rsidP="004845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 xml:space="preserve">ANEXO I - ATA </w:t>
            </w:r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</w:r>
          </w:p>
          <w:p w:rsidR="004845BC" w:rsidRPr="004845BC" w:rsidRDefault="004845BC" w:rsidP="004845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hyperlink r:id="rId4" w:tgtFrame="_blank" w:history="1">
              <w:r w:rsidRPr="004845BC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pt-BR"/>
                </w:rPr>
                <w:t>Anexo (PDF)</w:t>
              </w:r>
            </w:hyperlink>
          </w:p>
          <w:p w:rsidR="004845BC" w:rsidRPr="004845BC" w:rsidRDefault="004845BC" w:rsidP="004845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br/>
              <w:t xml:space="preserve">    A autenticidade deste documento poderá ser confirmada na página do </w:t>
            </w:r>
            <w:proofErr w:type="spellStart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Ministerio</w:t>
            </w:r>
            <w:proofErr w:type="spellEnd"/>
            <w:r w:rsidRPr="004845B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do Trabalho e Emprego na Internet, no endereço http://www.mte.gov.br. </w:t>
            </w:r>
          </w:p>
        </w:tc>
      </w:tr>
    </w:tbl>
    <w:p w:rsidR="00F22978" w:rsidRDefault="00F22978">
      <w:bookmarkStart w:id="0" w:name="_GoBack"/>
      <w:bookmarkEnd w:id="0"/>
    </w:p>
    <w:sectPr w:rsidR="00F229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5BC"/>
    <w:rsid w:val="004845BC"/>
    <w:rsid w:val="00F2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538FD9-706D-43FA-9F02-60A5ED778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84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845BC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4845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2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3.mte.gov.br/sistemas/mediador/imagemAnexo/MR033148_20242024_06_19T13_03_25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2093</Words>
  <Characters>11303</Characters>
  <Application>Microsoft Office Word</Application>
  <DocSecurity>0</DocSecurity>
  <Lines>94</Lines>
  <Paragraphs>26</Paragraphs>
  <ScaleCrop>false</ScaleCrop>
  <Company/>
  <LinksUpToDate>false</LinksUpToDate>
  <CharactersWithSpaces>13370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</dc:creator>
  <cp:keywords/>
  <dc:description/>
  <cp:lastModifiedBy>Raquel</cp:lastModifiedBy>
  <cp:revision>1</cp:revision>
  <dcterms:created xsi:type="dcterms:W3CDTF">2024-08-08T12:42:00Z</dcterms:created>
  <dcterms:modified xsi:type="dcterms:W3CDTF">2024-08-08T12:44:00Z</dcterms:modified>
</cp:coreProperties>
</file>