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8504"/>
      </w:tblGrid>
      <w:tr w:rsidR="00674FE8" w:rsidRPr="00674FE8" w:rsidTr="00674FE8">
        <w:trPr>
          <w:tblCellSpacing w:w="0" w:type="dxa"/>
        </w:trPr>
        <w:tc>
          <w:tcPr>
            <w:tcW w:w="0" w:type="auto"/>
            <w:vAlign w:val="center"/>
            <w:hideMark/>
          </w:tcPr>
          <w:p w:rsidR="00674FE8" w:rsidRPr="00674FE8" w:rsidRDefault="007B76A8" w:rsidP="00674FE8">
            <w:pPr>
              <w:spacing w:after="240" w:line="240" w:lineRule="auto"/>
              <w:jc w:val="center"/>
              <w:rPr>
                <w:rFonts w:ascii="Times New Roman" w:eastAsia="Times New Roman" w:hAnsi="Times New Roman" w:cs="Times New Roman"/>
                <w:caps/>
                <w:sz w:val="24"/>
                <w:szCs w:val="24"/>
                <w:lang w:eastAsia="pt-BR"/>
              </w:rPr>
            </w:pPr>
            <w:r>
              <w:rPr>
                <w:rFonts w:ascii="Times New Roman" w:eastAsia="Times New Roman" w:hAnsi="Times New Roman" w:cs="Times New Roman"/>
                <w:b/>
                <w:bCs/>
                <w:caps/>
                <w:sz w:val="24"/>
                <w:szCs w:val="24"/>
                <w:lang w:eastAsia="pt-BR"/>
              </w:rPr>
              <w:t xml:space="preserve">, </w:t>
            </w:r>
            <w:bookmarkStart w:id="0" w:name="_GoBack"/>
            <w:bookmarkEnd w:id="0"/>
            <w:r w:rsidR="00674FE8" w:rsidRPr="00674FE8">
              <w:rPr>
                <w:rFonts w:ascii="Times New Roman" w:eastAsia="Times New Roman" w:hAnsi="Times New Roman" w:cs="Times New Roman"/>
                <w:b/>
                <w:bCs/>
                <w:caps/>
                <w:sz w:val="24"/>
                <w:szCs w:val="24"/>
                <w:lang w:eastAsia="pt-BR"/>
              </w:rPr>
              <w:t xml:space="preserve">Acordo Coletivo De Trabalho 2024/2026 </w:t>
            </w:r>
          </w:p>
        </w:tc>
      </w:tr>
      <w:tr w:rsidR="00674FE8" w:rsidRPr="00674FE8" w:rsidTr="00674FE8">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3921"/>
              <w:gridCol w:w="150"/>
              <w:gridCol w:w="2247"/>
            </w:tblGrid>
            <w:tr w:rsidR="00674FE8" w:rsidRPr="00674FE8">
              <w:trPr>
                <w:tblCellSpacing w:w="0" w:type="dxa"/>
              </w:trPr>
              <w:tc>
                <w:tcPr>
                  <w:tcW w:w="0" w:type="auto"/>
                  <w:vAlign w:val="center"/>
                  <w:hideMark/>
                </w:tcPr>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NÚMERO DE REGISTRO NO MTE:</w:t>
                  </w:r>
                  <w:r w:rsidRPr="00674FE8">
                    <w:rPr>
                      <w:rFonts w:ascii="Times New Roman" w:eastAsia="Times New Roman" w:hAnsi="Times New Roman" w:cs="Times New Roman"/>
                      <w:sz w:val="24"/>
                      <w:szCs w:val="24"/>
                      <w:lang w:eastAsia="pt-BR"/>
                    </w:rPr>
                    <w:t xml:space="preserve"> </w:t>
                  </w:r>
                </w:p>
              </w:tc>
              <w:tc>
                <w:tcPr>
                  <w:tcW w:w="150" w:type="dxa"/>
                  <w:vAlign w:val="center"/>
                  <w:hideMark/>
                </w:tcPr>
                <w:p w:rsidR="00674FE8" w:rsidRPr="00674FE8" w:rsidRDefault="00674FE8" w:rsidP="00674FE8">
                  <w:pPr>
                    <w:spacing w:after="0" w:line="240" w:lineRule="auto"/>
                    <w:rPr>
                      <w:rFonts w:ascii="Times New Roman" w:eastAsia="Times New Roman" w:hAnsi="Times New Roman" w:cs="Times New Roman"/>
                      <w:sz w:val="24"/>
                      <w:szCs w:val="24"/>
                      <w:lang w:eastAsia="pt-BR"/>
                    </w:rPr>
                  </w:pPr>
                </w:p>
              </w:tc>
              <w:tc>
                <w:tcPr>
                  <w:tcW w:w="0" w:type="auto"/>
                  <w:vAlign w:val="center"/>
                  <w:hideMark/>
                </w:tcPr>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xml:space="preserve">SP008967/2024 </w:t>
                  </w:r>
                </w:p>
              </w:tc>
            </w:tr>
            <w:tr w:rsidR="00674FE8" w:rsidRPr="00674FE8">
              <w:trPr>
                <w:tblCellSpacing w:w="0" w:type="dxa"/>
              </w:trPr>
              <w:tc>
                <w:tcPr>
                  <w:tcW w:w="0" w:type="auto"/>
                  <w:vAlign w:val="center"/>
                  <w:hideMark/>
                </w:tcPr>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DATA DE REGISTRO NO MTE:</w:t>
                  </w:r>
                  <w:r w:rsidRPr="00674FE8">
                    <w:rPr>
                      <w:rFonts w:ascii="Times New Roman" w:eastAsia="Times New Roman" w:hAnsi="Times New Roman" w:cs="Times New Roman"/>
                      <w:sz w:val="24"/>
                      <w:szCs w:val="24"/>
                      <w:lang w:eastAsia="pt-BR"/>
                    </w:rPr>
                    <w:t xml:space="preserve"> </w:t>
                  </w:r>
                </w:p>
              </w:tc>
              <w:tc>
                <w:tcPr>
                  <w:tcW w:w="150" w:type="dxa"/>
                  <w:vAlign w:val="center"/>
                  <w:hideMark/>
                </w:tcPr>
                <w:p w:rsidR="00674FE8" w:rsidRPr="00674FE8" w:rsidRDefault="00674FE8" w:rsidP="00674FE8">
                  <w:pPr>
                    <w:spacing w:after="0" w:line="240" w:lineRule="auto"/>
                    <w:rPr>
                      <w:rFonts w:ascii="Times New Roman" w:eastAsia="Times New Roman" w:hAnsi="Times New Roman" w:cs="Times New Roman"/>
                      <w:sz w:val="24"/>
                      <w:szCs w:val="24"/>
                      <w:lang w:eastAsia="pt-BR"/>
                    </w:rPr>
                  </w:pPr>
                </w:p>
              </w:tc>
              <w:tc>
                <w:tcPr>
                  <w:tcW w:w="0" w:type="auto"/>
                  <w:vAlign w:val="center"/>
                  <w:hideMark/>
                </w:tcPr>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xml:space="preserve">27/09/2024 </w:t>
                  </w:r>
                </w:p>
              </w:tc>
            </w:tr>
            <w:tr w:rsidR="00674FE8" w:rsidRPr="00674FE8">
              <w:trPr>
                <w:tblCellSpacing w:w="0" w:type="dxa"/>
              </w:trPr>
              <w:tc>
                <w:tcPr>
                  <w:tcW w:w="0" w:type="auto"/>
                  <w:vAlign w:val="center"/>
                  <w:hideMark/>
                </w:tcPr>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NÚMERO DA SOLICITAÇÃO:</w:t>
                  </w:r>
                  <w:r w:rsidRPr="00674FE8">
                    <w:rPr>
                      <w:rFonts w:ascii="Times New Roman" w:eastAsia="Times New Roman" w:hAnsi="Times New Roman" w:cs="Times New Roman"/>
                      <w:sz w:val="24"/>
                      <w:szCs w:val="24"/>
                      <w:lang w:eastAsia="pt-BR"/>
                    </w:rPr>
                    <w:t xml:space="preserve"> </w:t>
                  </w:r>
                </w:p>
              </w:tc>
              <w:tc>
                <w:tcPr>
                  <w:tcW w:w="150" w:type="dxa"/>
                  <w:vAlign w:val="center"/>
                  <w:hideMark/>
                </w:tcPr>
                <w:p w:rsidR="00674FE8" w:rsidRPr="00674FE8" w:rsidRDefault="00674FE8" w:rsidP="00674FE8">
                  <w:pPr>
                    <w:spacing w:after="0" w:line="240" w:lineRule="auto"/>
                    <w:rPr>
                      <w:rFonts w:ascii="Times New Roman" w:eastAsia="Times New Roman" w:hAnsi="Times New Roman" w:cs="Times New Roman"/>
                      <w:sz w:val="24"/>
                      <w:szCs w:val="24"/>
                      <w:lang w:eastAsia="pt-BR"/>
                    </w:rPr>
                  </w:pPr>
                </w:p>
              </w:tc>
              <w:tc>
                <w:tcPr>
                  <w:tcW w:w="0" w:type="auto"/>
                  <w:vAlign w:val="center"/>
                  <w:hideMark/>
                </w:tcPr>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xml:space="preserve">MR024309/2024 </w:t>
                  </w:r>
                </w:p>
              </w:tc>
            </w:tr>
            <w:tr w:rsidR="00674FE8" w:rsidRPr="00674FE8">
              <w:trPr>
                <w:tblCellSpacing w:w="0" w:type="dxa"/>
              </w:trPr>
              <w:tc>
                <w:tcPr>
                  <w:tcW w:w="0" w:type="auto"/>
                  <w:vAlign w:val="center"/>
                  <w:hideMark/>
                </w:tcPr>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NÚMERO DO PROCESSO:</w:t>
                  </w:r>
                  <w:r w:rsidRPr="00674FE8">
                    <w:rPr>
                      <w:rFonts w:ascii="Times New Roman" w:eastAsia="Times New Roman" w:hAnsi="Times New Roman" w:cs="Times New Roman"/>
                      <w:sz w:val="24"/>
                      <w:szCs w:val="24"/>
                      <w:lang w:eastAsia="pt-BR"/>
                    </w:rPr>
                    <w:t xml:space="preserve"> </w:t>
                  </w:r>
                </w:p>
              </w:tc>
              <w:tc>
                <w:tcPr>
                  <w:tcW w:w="150" w:type="dxa"/>
                  <w:vAlign w:val="center"/>
                  <w:hideMark/>
                </w:tcPr>
                <w:p w:rsidR="00674FE8" w:rsidRPr="00674FE8" w:rsidRDefault="00674FE8" w:rsidP="00674FE8">
                  <w:pPr>
                    <w:spacing w:after="0" w:line="240" w:lineRule="auto"/>
                    <w:rPr>
                      <w:rFonts w:ascii="Times New Roman" w:eastAsia="Times New Roman" w:hAnsi="Times New Roman" w:cs="Times New Roman"/>
                      <w:sz w:val="24"/>
                      <w:szCs w:val="24"/>
                      <w:lang w:eastAsia="pt-BR"/>
                    </w:rPr>
                  </w:pPr>
                </w:p>
              </w:tc>
              <w:tc>
                <w:tcPr>
                  <w:tcW w:w="0" w:type="auto"/>
                  <w:vAlign w:val="center"/>
                  <w:hideMark/>
                </w:tcPr>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xml:space="preserve">19980.288832/2024-65 </w:t>
                  </w:r>
                </w:p>
              </w:tc>
            </w:tr>
            <w:tr w:rsidR="00674FE8" w:rsidRPr="00674FE8">
              <w:trPr>
                <w:tblCellSpacing w:w="0" w:type="dxa"/>
              </w:trPr>
              <w:tc>
                <w:tcPr>
                  <w:tcW w:w="0" w:type="auto"/>
                  <w:vAlign w:val="center"/>
                  <w:hideMark/>
                </w:tcPr>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DATA DO PROTOCOLO:</w:t>
                  </w:r>
                  <w:r w:rsidRPr="00674FE8">
                    <w:rPr>
                      <w:rFonts w:ascii="Times New Roman" w:eastAsia="Times New Roman" w:hAnsi="Times New Roman" w:cs="Times New Roman"/>
                      <w:sz w:val="24"/>
                      <w:szCs w:val="24"/>
                      <w:lang w:eastAsia="pt-BR"/>
                    </w:rPr>
                    <w:t xml:space="preserve"> </w:t>
                  </w:r>
                </w:p>
              </w:tc>
              <w:tc>
                <w:tcPr>
                  <w:tcW w:w="150" w:type="dxa"/>
                  <w:vAlign w:val="center"/>
                  <w:hideMark/>
                </w:tcPr>
                <w:p w:rsidR="00674FE8" w:rsidRPr="00674FE8" w:rsidRDefault="00674FE8" w:rsidP="00674FE8">
                  <w:pPr>
                    <w:spacing w:after="0" w:line="240" w:lineRule="auto"/>
                    <w:rPr>
                      <w:rFonts w:ascii="Times New Roman" w:eastAsia="Times New Roman" w:hAnsi="Times New Roman" w:cs="Times New Roman"/>
                      <w:sz w:val="24"/>
                      <w:szCs w:val="24"/>
                      <w:lang w:eastAsia="pt-BR"/>
                    </w:rPr>
                  </w:pPr>
                </w:p>
              </w:tc>
              <w:tc>
                <w:tcPr>
                  <w:tcW w:w="0" w:type="auto"/>
                  <w:vAlign w:val="center"/>
                  <w:hideMark/>
                </w:tcPr>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xml:space="preserve">01/08/2024 </w:t>
                  </w:r>
                </w:p>
              </w:tc>
            </w:tr>
          </w:tbl>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before="100" w:beforeAutospacing="1" w:after="100" w:afterAutospacing="1"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Confira a autenticidade no endereço http://www3.mte.gov.br/sistemas/mediador/.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tc>
      </w:tr>
      <w:tr w:rsidR="00674FE8" w:rsidRPr="00674FE8" w:rsidTr="00674FE8">
        <w:trPr>
          <w:tblCellSpacing w:w="0" w:type="dxa"/>
        </w:trPr>
        <w:tc>
          <w:tcPr>
            <w:tcW w:w="0" w:type="auto"/>
            <w:vAlign w:val="center"/>
            <w:hideMark/>
          </w:tcPr>
          <w:p w:rsidR="00674FE8" w:rsidRPr="00674FE8" w:rsidRDefault="00674FE8" w:rsidP="00674FE8">
            <w:pPr>
              <w:spacing w:before="100" w:beforeAutospacing="1" w:after="100" w:afterAutospacing="1"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xml:space="preserve">SINDICATO DOS TRABALHADORES NAS INDUSTRIAS DE ARTEFATOS DE BORRACHA ACAB RECAUCH PNEUM BENEF DE BORR NAT LATEX DE CAMPINAS E REGIAO, CNPJ n. 46.073.680/0001-74, neste ato </w:t>
            </w:r>
            <w:proofErr w:type="gramStart"/>
            <w:r w:rsidRPr="00674FE8">
              <w:rPr>
                <w:rFonts w:ascii="Times New Roman" w:eastAsia="Times New Roman" w:hAnsi="Times New Roman" w:cs="Times New Roman"/>
                <w:sz w:val="24"/>
                <w:szCs w:val="24"/>
                <w:lang w:eastAsia="pt-BR"/>
              </w:rPr>
              <w:t>representado(</w:t>
            </w:r>
            <w:proofErr w:type="gramEnd"/>
            <w:r w:rsidRPr="00674FE8">
              <w:rPr>
                <w:rFonts w:ascii="Times New Roman" w:eastAsia="Times New Roman" w:hAnsi="Times New Roman" w:cs="Times New Roman"/>
                <w:sz w:val="24"/>
                <w:szCs w:val="24"/>
                <w:lang w:eastAsia="pt-BR"/>
              </w:rPr>
              <w:t xml:space="preserve">a) por seu Presidente, </w:t>
            </w:r>
            <w:proofErr w:type="spellStart"/>
            <w:r w:rsidRPr="00674FE8">
              <w:rPr>
                <w:rFonts w:ascii="Times New Roman" w:eastAsia="Times New Roman" w:hAnsi="Times New Roman" w:cs="Times New Roman"/>
                <w:sz w:val="24"/>
                <w:szCs w:val="24"/>
                <w:lang w:eastAsia="pt-BR"/>
              </w:rPr>
              <w:t>Sr</w:t>
            </w:r>
            <w:proofErr w:type="spellEnd"/>
            <w:r w:rsidRPr="00674FE8">
              <w:rPr>
                <w:rFonts w:ascii="Times New Roman" w:eastAsia="Times New Roman" w:hAnsi="Times New Roman" w:cs="Times New Roman"/>
                <w:sz w:val="24"/>
                <w:szCs w:val="24"/>
                <w:lang w:eastAsia="pt-BR"/>
              </w:rPr>
              <w:t xml:space="preserve">(a). JOSE GILBERTO </w:t>
            </w:r>
            <w:proofErr w:type="gramStart"/>
            <w:r w:rsidRPr="00674FE8">
              <w:rPr>
                <w:rFonts w:ascii="Times New Roman" w:eastAsia="Times New Roman" w:hAnsi="Times New Roman" w:cs="Times New Roman"/>
                <w:sz w:val="24"/>
                <w:szCs w:val="24"/>
                <w:lang w:eastAsia="pt-BR"/>
              </w:rPr>
              <w:t xml:space="preserve">ALVES; </w:t>
            </w:r>
            <w:r w:rsidRPr="00674FE8">
              <w:rPr>
                <w:rFonts w:ascii="Times New Roman" w:eastAsia="Times New Roman" w:hAnsi="Times New Roman" w:cs="Times New Roman"/>
                <w:sz w:val="24"/>
                <w:szCs w:val="24"/>
                <w:lang w:eastAsia="pt-BR"/>
              </w:rPr>
              <w:br/>
              <w:t xml:space="preserve">  </w:t>
            </w:r>
            <w:proofErr w:type="gramEnd"/>
            <w:r w:rsidRPr="00674FE8">
              <w:rPr>
                <w:rFonts w:ascii="Times New Roman" w:eastAsia="Times New Roman" w:hAnsi="Times New Roman" w:cs="Times New Roman"/>
                <w:sz w:val="24"/>
                <w:szCs w:val="24"/>
                <w:lang w:eastAsia="pt-BR"/>
              </w:rPr>
              <w:br/>
              <w:t xml:space="preserve">E </w:t>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t xml:space="preserve">BRIDGESTONE DO BRASIL INDUSTRIA E COMERCIO LTDA., CNPJ n. 57.497.539/0013-59, neste ato representado(a) por seu Diretor, </w:t>
            </w:r>
            <w:proofErr w:type="spellStart"/>
            <w:r w:rsidRPr="00674FE8">
              <w:rPr>
                <w:rFonts w:ascii="Times New Roman" w:eastAsia="Times New Roman" w:hAnsi="Times New Roman" w:cs="Times New Roman"/>
                <w:sz w:val="24"/>
                <w:szCs w:val="24"/>
                <w:lang w:eastAsia="pt-BR"/>
              </w:rPr>
              <w:t>Sr</w:t>
            </w:r>
            <w:proofErr w:type="spellEnd"/>
            <w:r w:rsidRPr="00674FE8">
              <w:rPr>
                <w:rFonts w:ascii="Times New Roman" w:eastAsia="Times New Roman" w:hAnsi="Times New Roman" w:cs="Times New Roman"/>
                <w:sz w:val="24"/>
                <w:szCs w:val="24"/>
                <w:lang w:eastAsia="pt-BR"/>
              </w:rPr>
              <w:t xml:space="preserve">(a). RIOJI HIROKAWA e por seu Diretor, </w:t>
            </w:r>
            <w:proofErr w:type="spellStart"/>
            <w:proofErr w:type="gramStart"/>
            <w:r w:rsidRPr="00674FE8">
              <w:rPr>
                <w:rFonts w:ascii="Times New Roman" w:eastAsia="Times New Roman" w:hAnsi="Times New Roman" w:cs="Times New Roman"/>
                <w:sz w:val="24"/>
                <w:szCs w:val="24"/>
                <w:lang w:eastAsia="pt-BR"/>
              </w:rPr>
              <w:t>Sr</w:t>
            </w:r>
            <w:proofErr w:type="spellEnd"/>
            <w:r w:rsidRPr="00674FE8">
              <w:rPr>
                <w:rFonts w:ascii="Times New Roman" w:eastAsia="Times New Roman" w:hAnsi="Times New Roman" w:cs="Times New Roman"/>
                <w:sz w:val="24"/>
                <w:szCs w:val="24"/>
                <w:lang w:eastAsia="pt-BR"/>
              </w:rPr>
              <w:t>(</w:t>
            </w:r>
            <w:proofErr w:type="gramEnd"/>
            <w:r w:rsidRPr="00674FE8">
              <w:rPr>
                <w:rFonts w:ascii="Times New Roman" w:eastAsia="Times New Roman" w:hAnsi="Times New Roman" w:cs="Times New Roman"/>
                <w:sz w:val="24"/>
                <w:szCs w:val="24"/>
                <w:lang w:eastAsia="pt-BR"/>
              </w:rPr>
              <w:t xml:space="preserve">a). JEISON DA CRUZ </w:t>
            </w:r>
            <w:proofErr w:type="gramStart"/>
            <w:r w:rsidRPr="00674FE8">
              <w:rPr>
                <w:rFonts w:ascii="Times New Roman" w:eastAsia="Times New Roman" w:hAnsi="Times New Roman" w:cs="Times New Roman"/>
                <w:sz w:val="24"/>
                <w:szCs w:val="24"/>
                <w:lang w:eastAsia="pt-BR"/>
              </w:rPr>
              <w:t xml:space="preserve">LION; </w:t>
            </w:r>
            <w:r w:rsidRPr="00674FE8">
              <w:rPr>
                <w:rFonts w:ascii="Times New Roman" w:eastAsia="Times New Roman" w:hAnsi="Times New Roman" w:cs="Times New Roman"/>
                <w:sz w:val="24"/>
                <w:szCs w:val="24"/>
                <w:lang w:eastAsia="pt-BR"/>
              </w:rPr>
              <w:br/>
              <w:t xml:space="preserve">  </w:t>
            </w:r>
            <w:proofErr w:type="gramEnd"/>
            <w:r w:rsidRPr="00674FE8">
              <w:rPr>
                <w:rFonts w:ascii="Times New Roman" w:eastAsia="Times New Roman" w:hAnsi="Times New Roman" w:cs="Times New Roman"/>
                <w:sz w:val="24"/>
                <w:szCs w:val="24"/>
                <w:lang w:eastAsia="pt-BR"/>
              </w:rPr>
              <w:br/>
              <w:t xml:space="preserve">BANDAG DO BRASIL LTDA, CNPJ n. 48.775.266/0007-28, neste ato representado(a) por seu Diretor, </w:t>
            </w:r>
            <w:proofErr w:type="spellStart"/>
            <w:r w:rsidRPr="00674FE8">
              <w:rPr>
                <w:rFonts w:ascii="Times New Roman" w:eastAsia="Times New Roman" w:hAnsi="Times New Roman" w:cs="Times New Roman"/>
                <w:sz w:val="24"/>
                <w:szCs w:val="24"/>
                <w:lang w:eastAsia="pt-BR"/>
              </w:rPr>
              <w:t>Sr</w:t>
            </w:r>
            <w:proofErr w:type="spellEnd"/>
            <w:r w:rsidRPr="00674FE8">
              <w:rPr>
                <w:rFonts w:ascii="Times New Roman" w:eastAsia="Times New Roman" w:hAnsi="Times New Roman" w:cs="Times New Roman"/>
                <w:sz w:val="24"/>
                <w:szCs w:val="24"/>
                <w:lang w:eastAsia="pt-BR"/>
              </w:rPr>
              <w:t xml:space="preserve">(a). RIOJI HIROKAWA e por seu Diretor, </w:t>
            </w:r>
            <w:proofErr w:type="spellStart"/>
            <w:proofErr w:type="gramStart"/>
            <w:r w:rsidRPr="00674FE8">
              <w:rPr>
                <w:rFonts w:ascii="Times New Roman" w:eastAsia="Times New Roman" w:hAnsi="Times New Roman" w:cs="Times New Roman"/>
                <w:sz w:val="24"/>
                <w:szCs w:val="24"/>
                <w:lang w:eastAsia="pt-BR"/>
              </w:rPr>
              <w:t>Sr</w:t>
            </w:r>
            <w:proofErr w:type="spellEnd"/>
            <w:r w:rsidRPr="00674FE8">
              <w:rPr>
                <w:rFonts w:ascii="Times New Roman" w:eastAsia="Times New Roman" w:hAnsi="Times New Roman" w:cs="Times New Roman"/>
                <w:sz w:val="24"/>
                <w:szCs w:val="24"/>
                <w:lang w:eastAsia="pt-BR"/>
              </w:rPr>
              <w:t>(</w:t>
            </w:r>
            <w:proofErr w:type="gramEnd"/>
            <w:r w:rsidRPr="00674FE8">
              <w:rPr>
                <w:rFonts w:ascii="Times New Roman" w:eastAsia="Times New Roman" w:hAnsi="Times New Roman" w:cs="Times New Roman"/>
                <w:sz w:val="24"/>
                <w:szCs w:val="24"/>
                <w:lang w:eastAsia="pt-BR"/>
              </w:rPr>
              <w:t xml:space="preserve">a). JEISON DA CRUZ </w:t>
            </w:r>
            <w:proofErr w:type="gramStart"/>
            <w:r w:rsidRPr="00674FE8">
              <w:rPr>
                <w:rFonts w:ascii="Times New Roman" w:eastAsia="Times New Roman" w:hAnsi="Times New Roman" w:cs="Times New Roman"/>
                <w:sz w:val="24"/>
                <w:szCs w:val="24"/>
                <w:lang w:eastAsia="pt-BR"/>
              </w:rPr>
              <w:t xml:space="preserve">LION; </w:t>
            </w:r>
            <w:r w:rsidRPr="00674FE8">
              <w:rPr>
                <w:rFonts w:ascii="Times New Roman" w:eastAsia="Times New Roman" w:hAnsi="Times New Roman" w:cs="Times New Roman"/>
                <w:sz w:val="24"/>
                <w:szCs w:val="24"/>
                <w:lang w:eastAsia="pt-BR"/>
              </w:rPr>
              <w:br/>
              <w:t xml:space="preserve">  </w:t>
            </w:r>
            <w:proofErr w:type="gramEnd"/>
            <w:r w:rsidRPr="00674FE8">
              <w:rPr>
                <w:rFonts w:ascii="Times New Roman" w:eastAsia="Times New Roman" w:hAnsi="Times New Roman" w:cs="Times New Roman"/>
                <w:sz w:val="24"/>
                <w:szCs w:val="24"/>
                <w:lang w:eastAsia="pt-BR"/>
              </w:rPr>
              <w:br/>
              <w:t xml:space="preserve">BRIDGESTONE DO BRASIL INDUSTRIA E COMERCIO LTDA., CNPJ n. 57.497.539/0015-10, neste ato representado(a) por seu Diretor, </w:t>
            </w:r>
            <w:proofErr w:type="spellStart"/>
            <w:r w:rsidRPr="00674FE8">
              <w:rPr>
                <w:rFonts w:ascii="Times New Roman" w:eastAsia="Times New Roman" w:hAnsi="Times New Roman" w:cs="Times New Roman"/>
                <w:sz w:val="24"/>
                <w:szCs w:val="24"/>
                <w:lang w:eastAsia="pt-BR"/>
              </w:rPr>
              <w:t>Sr</w:t>
            </w:r>
            <w:proofErr w:type="spellEnd"/>
            <w:r w:rsidRPr="00674FE8">
              <w:rPr>
                <w:rFonts w:ascii="Times New Roman" w:eastAsia="Times New Roman" w:hAnsi="Times New Roman" w:cs="Times New Roman"/>
                <w:sz w:val="24"/>
                <w:szCs w:val="24"/>
                <w:lang w:eastAsia="pt-BR"/>
              </w:rPr>
              <w:t xml:space="preserve">(a). RIOJI HIROKAWA e por seu Diretor, </w:t>
            </w:r>
            <w:proofErr w:type="spellStart"/>
            <w:proofErr w:type="gramStart"/>
            <w:r w:rsidRPr="00674FE8">
              <w:rPr>
                <w:rFonts w:ascii="Times New Roman" w:eastAsia="Times New Roman" w:hAnsi="Times New Roman" w:cs="Times New Roman"/>
                <w:sz w:val="24"/>
                <w:szCs w:val="24"/>
                <w:lang w:eastAsia="pt-BR"/>
              </w:rPr>
              <w:t>Sr</w:t>
            </w:r>
            <w:proofErr w:type="spellEnd"/>
            <w:r w:rsidRPr="00674FE8">
              <w:rPr>
                <w:rFonts w:ascii="Times New Roman" w:eastAsia="Times New Roman" w:hAnsi="Times New Roman" w:cs="Times New Roman"/>
                <w:sz w:val="24"/>
                <w:szCs w:val="24"/>
                <w:lang w:eastAsia="pt-BR"/>
              </w:rPr>
              <w:t>(</w:t>
            </w:r>
            <w:proofErr w:type="gramEnd"/>
            <w:r w:rsidRPr="00674FE8">
              <w:rPr>
                <w:rFonts w:ascii="Times New Roman" w:eastAsia="Times New Roman" w:hAnsi="Times New Roman" w:cs="Times New Roman"/>
                <w:sz w:val="24"/>
                <w:szCs w:val="24"/>
                <w:lang w:eastAsia="pt-BR"/>
              </w:rPr>
              <w:t xml:space="preserve">a). JEISON DA CRUZ LION; </w:t>
            </w:r>
            <w:r w:rsidRPr="00674FE8">
              <w:rPr>
                <w:rFonts w:ascii="Times New Roman" w:eastAsia="Times New Roman" w:hAnsi="Times New Roman" w:cs="Times New Roman"/>
                <w:sz w:val="24"/>
                <w:szCs w:val="24"/>
                <w:lang w:eastAsia="pt-BR"/>
              </w:rPr>
              <w:br/>
              <w:t xml:space="preserve">  </w:t>
            </w:r>
            <w:r w:rsidRPr="00674FE8">
              <w:rPr>
                <w:rFonts w:ascii="Times New Roman" w:eastAsia="Times New Roman" w:hAnsi="Times New Roman" w:cs="Times New Roman"/>
                <w:sz w:val="24"/>
                <w:szCs w:val="24"/>
                <w:lang w:eastAsia="pt-BR"/>
              </w:rPr>
              <w:br/>
              <w:t xml:space="preserve">celebram o presente ACORDO COLETIVO DE TRABALHO, estipulando as condições de trabalho previstas nas cláusulas seguintes: </w:t>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t xml:space="preserve">CLÁUSULA PRIMEIRA - VIGÊNCIA E DATA-BASE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t xml:space="preserve">As partes fixam a vigência do presente Acordo Coletivo de Trabalho no período de 01º de junho de 2024 a 31 de maio de 2026 e a data-base da categoria em 01º de junho. </w:t>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t xml:space="preserve">CLÁUSULA SEGUNDA - ABRANGÊNCIA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t xml:space="preserve">O presente Acordo Coletivo de Trabalho, aplicável no âmbito da(s) empresa(s) acordante(s), abrangerá a(s) categoria(s) </w:t>
            </w:r>
            <w:r w:rsidRPr="00674FE8">
              <w:rPr>
                <w:rFonts w:ascii="Times New Roman" w:eastAsia="Times New Roman" w:hAnsi="Times New Roman" w:cs="Times New Roman"/>
                <w:b/>
                <w:bCs/>
                <w:sz w:val="24"/>
                <w:szCs w:val="24"/>
                <w:lang w:eastAsia="pt-BR"/>
              </w:rPr>
              <w:t>Profissional dos trabalhadores nas indústrias de artefatos de borracha, artefatos de látex, pneumáticos e câmaras de ar, inclusive borracheiros, beneficiamento e estocagem de borracha, montagem de pneus e recauchutagem e regeneração</w:t>
            </w:r>
            <w:r w:rsidRPr="00674FE8">
              <w:rPr>
                <w:rFonts w:ascii="Times New Roman" w:eastAsia="Times New Roman" w:hAnsi="Times New Roman" w:cs="Times New Roman"/>
                <w:sz w:val="24"/>
                <w:szCs w:val="24"/>
                <w:lang w:eastAsia="pt-BR"/>
              </w:rPr>
              <w:t xml:space="preserve">, com abrangência territorial em </w:t>
            </w:r>
            <w:r w:rsidRPr="00674FE8">
              <w:rPr>
                <w:rFonts w:ascii="Times New Roman" w:eastAsia="Times New Roman" w:hAnsi="Times New Roman" w:cs="Times New Roman"/>
                <w:b/>
                <w:bCs/>
                <w:sz w:val="24"/>
                <w:szCs w:val="24"/>
                <w:lang w:eastAsia="pt-BR"/>
              </w:rPr>
              <w:t>Campinas/SP</w:t>
            </w:r>
            <w:r w:rsidRPr="00674FE8">
              <w:rPr>
                <w:rFonts w:ascii="Times New Roman" w:eastAsia="Times New Roman" w:hAnsi="Times New Roman" w:cs="Times New Roman"/>
                <w:sz w:val="24"/>
                <w:szCs w:val="24"/>
                <w:lang w:eastAsia="pt-BR"/>
              </w:rPr>
              <w:t xml:space="preserve">. </w:t>
            </w: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lastRenderedPageBreak/>
              <w:br/>
            </w:r>
            <w:r w:rsidRPr="00674FE8">
              <w:rPr>
                <w:rFonts w:ascii="Times New Roman" w:eastAsia="Times New Roman" w:hAnsi="Times New Roman" w:cs="Times New Roman"/>
                <w:b/>
                <w:bCs/>
                <w:sz w:val="24"/>
                <w:szCs w:val="24"/>
                <w:lang w:eastAsia="pt-BR"/>
              </w:rPr>
              <w:t xml:space="preserve">Salários, Reajustes e Pagamento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Piso Salarial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TERCEIRA - SALÁRIO NORMATIVO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Fica assegurado para 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abrangidos por este Acordo, inclusive para os que venham a ser contratados, qualquer que seja a forma de remuneração, um piso salarial que obedecerá aos seguintes critérios: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 </w:t>
            </w:r>
            <w:proofErr w:type="gramStart"/>
            <w:r w:rsidRPr="00674FE8">
              <w:rPr>
                <w:rFonts w:ascii="Verdana" w:eastAsia="Times New Roman" w:hAnsi="Verdana" w:cs="Times New Roman"/>
                <w:b/>
                <w:bCs/>
                <w:sz w:val="27"/>
                <w:szCs w:val="27"/>
                <w:u w:val="single"/>
                <w:lang w:eastAsia="pt-BR"/>
              </w:rPr>
              <w:t>À</w:t>
            </w:r>
            <w:proofErr w:type="gramEnd"/>
            <w:r w:rsidRPr="00674FE8">
              <w:rPr>
                <w:rFonts w:ascii="Verdana" w:eastAsia="Times New Roman" w:hAnsi="Verdana" w:cs="Times New Roman"/>
                <w:b/>
                <w:bCs/>
                <w:sz w:val="27"/>
                <w:szCs w:val="27"/>
                <w:u w:val="single"/>
                <w:lang w:eastAsia="pt-BR"/>
              </w:rPr>
              <w:t xml:space="preserve"> partir de 01 de dezembro de 2024</w:t>
            </w:r>
            <w:r w:rsidRPr="00674FE8">
              <w:rPr>
                <w:rFonts w:ascii="Verdana" w:eastAsia="Times New Roman" w:hAnsi="Verdana" w:cs="Times New Roman"/>
                <w:sz w:val="27"/>
                <w:szCs w:val="27"/>
                <w:lang w:eastAsia="pt-BR"/>
              </w:rPr>
              <w:t>: o piso será no valor de R$ 2.207,31 (dois mil e duzentos e sete reais e trinta e um centavos) por mês e R$ 10,40 (dez reais e quarenta centavos) por hora, será reajustado pelo índice de 3,34%, INPC acumulado no período de 01/06/2023 a 31/05/2024.</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b)</w:t>
            </w:r>
            <w:r w:rsidRPr="00674FE8">
              <w:rPr>
                <w:rFonts w:ascii="Verdana" w:eastAsia="Times New Roman" w:hAnsi="Verdana" w:cs="Times New Roman"/>
                <w:b/>
                <w:bCs/>
                <w:sz w:val="27"/>
                <w:szCs w:val="27"/>
                <w:u w:val="single"/>
                <w:lang w:eastAsia="pt-BR"/>
              </w:rPr>
              <w:t xml:space="preserve"> </w:t>
            </w:r>
            <w:proofErr w:type="gramStart"/>
            <w:r w:rsidRPr="00674FE8">
              <w:rPr>
                <w:rFonts w:ascii="Verdana" w:eastAsia="Times New Roman" w:hAnsi="Verdana" w:cs="Times New Roman"/>
                <w:b/>
                <w:bCs/>
                <w:sz w:val="27"/>
                <w:szCs w:val="27"/>
                <w:u w:val="single"/>
                <w:lang w:eastAsia="pt-BR"/>
              </w:rPr>
              <w:t>À</w:t>
            </w:r>
            <w:proofErr w:type="gramEnd"/>
            <w:r w:rsidRPr="00674FE8">
              <w:rPr>
                <w:rFonts w:ascii="Verdana" w:eastAsia="Times New Roman" w:hAnsi="Verdana" w:cs="Times New Roman"/>
                <w:b/>
                <w:bCs/>
                <w:sz w:val="27"/>
                <w:szCs w:val="27"/>
                <w:u w:val="single"/>
                <w:lang w:eastAsia="pt-BR"/>
              </w:rPr>
              <w:t xml:space="preserve"> partir de 01 de junho de 2025</w:t>
            </w:r>
            <w:r w:rsidRPr="00674FE8">
              <w:rPr>
                <w:rFonts w:ascii="Verdana" w:eastAsia="Times New Roman" w:hAnsi="Verdana" w:cs="Times New Roman"/>
                <w:sz w:val="27"/>
                <w:szCs w:val="27"/>
                <w:lang w:eastAsia="pt-BR"/>
              </w:rPr>
              <w:t>: o piso salarial atual será reajustado conforme definido Cláusula 4ª, item b.</w:t>
            </w:r>
          </w:p>
          <w:p w:rsidR="00674FE8" w:rsidRPr="00674FE8" w:rsidRDefault="00674FE8" w:rsidP="00674FE8">
            <w:pPr>
              <w:spacing w:after="0"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Reajustes/Correções Salariais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QUARTA - REAJUSTE SALARIAL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after="0"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Os salários dos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abrangidos por este Acordo Coletivo de Trabalho serão reajustados da seguinte forma:</w:t>
            </w:r>
          </w:p>
          <w:p w:rsidR="00674FE8" w:rsidRPr="00674FE8" w:rsidRDefault="00674FE8" w:rsidP="00674FE8">
            <w:pPr>
              <w:spacing w:after="0"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 </w:t>
            </w:r>
            <w:r w:rsidRPr="00674FE8">
              <w:rPr>
                <w:rFonts w:ascii="Verdana" w:eastAsia="Times New Roman" w:hAnsi="Verdana" w:cs="Times New Roman"/>
                <w:b/>
                <w:bCs/>
                <w:sz w:val="27"/>
                <w:szCs w:val="27"/>
                <w:u w:val="single"/>
                <w:lang w:eastAsia="pt-BR"/>
              </w:rPr>
              <w:t>Reajuste Salarial 2024</w:t>
            </w:r>
            <w:r w:rsidRPr="00674FE8">
              <w:rPr>
                <w:rFonts w:ascii="Verdana" w:eastAsia="Times New Roman" w:hAnsi="Verdana" w:cs="Times New Roman"/>
                <w:sz w:val="27"/>
                <w:szCs w:val="27"/>
                <w:lang w:eastAsia="pt-BR"/>
              </w:rPr>
              <w:t xml:space="preserve">: Será aplicado o Reajuste Salarial, de </w:t>
            </w:r>
            <w:r w:rsidRPr="00674FE8">
              <w:rPr>
                <w:rFonts w:ascii="Verdana" w:eastAsia="Times New Roman" w:hAnsi="Verdana" w:cs="Times New Roman"/>
                <w:b/>
                <w:bCs/>
                <w:sz w:val="27"/>
                <w:szCs w:val="27"/>
                <w:lang w:eastAsia="pt-BR"/>
              </w:rPr>
              <w:t xml:space="preserve">3,34%, </w:t>
            </w:r>
            <w:r w:rsidRPr="00674FE8">
              <w:rPr>
                <w:rFonts w:ascii="Verdana" w:eastAsia="Times New Roman" w:hAnsi="Verdana" w:cs="Times New Roman"/>
                <w:sz w:val="27"/>
                <w:szCs w:val="27"/>
                <w:lang w:eastAsia="pt-BR"/>
              </w:rPr>
              <w:t xml:space="preserve">INPC acumulado no período de 01/06/2023 à 31/05/2024, em </w:t>
            </w:r>
            <w:r w:rsidRPr="00674FE8">
              <w:rPr>
                <w:rFonts w:ascii="Verdana" w:eastAsia="Times New Roman" w:hAnsi="Verdana" w:cs="Times New Roman"/>
                <w:b/>
                <w:bCs/>
                <w:sz w:val="27"/>
                <w:szCs w:val="27"/>
                <w:lang w:eastAsia="pt-BR"/>
              </w:rPr>
              <w:t>01 de dezembro de 2024</w:t>
            </w:r>
            <w:r w:rsidRPr="00674FE8">
              <w:rPr>
                <w:rFonts w:ascii="Verdana" w:eastAsia="Times New Roman" w:hAnsi="Verdana" w:cs="Times New Roman"/>
                <w:sz w:val="27"/>
                <w:szCs w:val="27"/>
                <w:lang w:eastAsia="pt-BR"/>
              </w:rPr>
              <w:t xml:space="preserve"> sobre os salários vigentes no momento da aplicação do reajuste.</w:t>
            </w:r>
          </w:p>
          <w:p w:rsidR="00674FE8" w:rsidRPr="00674FE8" w:rsidRDefault="00674FE8" w:rsidP="00674FE8">
            <w:pPr>
              <w:spacing w:after="0"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b) </w:t>
            </w:r>
            <w:r w:rsidRPr="00674FE8">
              <w:rPr>
                <w:rFonts w:ascii="Verdana" w:eastAsia="Times New Roman" w:hAnsi="Verdana" w:cs="Times New Roman"/>
                <w:b/>
                <w:bCs/>
                <w:sz w:val="27"/>
                <w:szCs w:val="27"/>
                <w:u w:val="single"/>
                <w:lang w:eastAsia="pt-BR"/>
              </w:rPr>
              <w:t>Reajuste Salarial 2025</w:t>
            </w:r>
            <w:r w:rsidRPr="00674FE8">
              <w:rPr>
                <w:rFonts w:ascii="Verdana" w:eastAsia="Times New Roman" w:hAnsi="Verdana" w:cs="Times New Roman"/>
                <w:sz w:val="27"/>
                <w:szCs w:val="27"/>
                <w:lang w:eastAsia="pt-BR"/>
              </w:rPr>
              <w:t xml:space="preserve">: Será aplicado o Reajuste Salarial referente ao INPC acumulado no período de 01/06/2024 à 31/05/2025, </w:t>
            </w:r>
            <w:r w:rsidRPr="00674FE8">
              <w:rPr>
                <w:rFonts w:ascii="Verdana" w:eastAsia="Times New Roman" w:hAnsi="Verdana" w:cs="Times New Roman"/>
                <w:b/>
                <w:bCs/>
                <w:sz w:val="27"/>
                <w:szCs w:val="27"/>
                <w:lang w:eastAsia="pt-BR"/>
              </w:rPr>
              <w:t>em 01 de junho de 2025</w:t>
            </w:r>
            <w:r w:rsidRPr="00674FE8">
              <w:rPr>
                <w:rFonts w:ascii="Verdana" w:eastAsia="Times New Roman" w:hAnsi="Verdana" w:cs="Times New Roman"/>
                <w:sz w:val="27"/>
                <w:szCs w:val="27"/>
                <w:lang w:eastAsia="pt-BR"/>
              </w:rPr>
              <w:t>, sobre os salários vigentes no momento da aplicação do reajuste.</w:t>
            </w:r>
          </w:p>
          <w:p w:rsidR="00674FE8" w:rsidRPr="00674FE8" w:rsidRDefault="00674FE8" w:rsidP="00674FE8">
            <w:pPr>
              <w:spacing w:after="0"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240"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u w:val="single"/>
                <w:lang w:eastAsia="pt-BR"/>
              </w:rPr>
              <w:lastRenderedPageBreak/>
              <w:t>Parágrafo Primeiro</w:t>
            </w:r>
            <w:r w:rsidRPr="00674FE8">
              <w:rPr>
                <w:rFonts w:ascii="Verdana" w:eastAsia="Times New Roman" w:hAnsi="Verdana" w:cs="Times New Roman"/>
                <w:sz w:val="27"/>
                <w:szCs w:val="27"/>
                <w:lang w:eastAsia="pt-BR"/>
              </w:rPr>
              <w:t xml:space="preserve">: Do reajuste a ser aplicado nas datas acima, serão compensadas as antecipações de reajuste e aumentos concedidos pela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desde a data-base imediatamente anterior. Não serão compensados os aumentos provenientes de término de aprendizagem, promoção ou merecimento, transferência de cargo, função, estabelecimento ou localidade.</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t xml:space="preserve">Gratificações, Adicionais, Auxílios e Outros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13º Salário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QUINTA - COMPLEMENTAÇÃO DO 13º SALÁRIO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afastado que estiver percebendo Auxílio Previdenciário a partir da data da vigência do presente Acordo Coletivo de Trabalho, será garantido, no primeiro ano de afastamento, a complementação do 13º salário. Esta complementação será igual a diferença entre o valor pago pela Previdência Social e o salário nominal do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limitado ao teto previdenciário.</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Adicional de Hora-Extra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SEXTA - HORAS EXTRAS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envidará esforços para limitar a prática de horas extras ao essencial à execução dos trabalhos e, uma vez necessária, fica estabelecido que para 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que trabalham em turno fixo e, primeiramente observadas as condições estabelecidas na cláusula que trata de Banco de Horas, serão adotadas os seguintes critérios: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674FE8">
              <w:rPr>
                <w:rFonts w:ascii="Verdana" w:eastAsia="Times New Roman" w:hAnsi="Verdana" w:cs="Times New Roman"/>
                <w:sz w:val="27"/>
                <w:szCs w:val="27"/>
                <w:lang w:eastAsia="pt-BR"/>
              </w:rPr>
              <w:t>a) As</w:t>
            </w:r>
            <w:proofErr w:type="gramEnd"/>
            <w:r w:rsidRPr="00674FE8">
              <w:rPr>
                <w:rFonts w:ascii="Verdana" w:eastAsia="Times New Roman" w:hAnsi="Verdana" w:cs="Times New Roman"/>
                <w:sz w:val="27"/>
                <w:szCs w:val="27"/>
                <w:lang w:eastAsia="pt-BR"/>
              </w:rPr>
              <w:t xml:space="preserve"> horas extraordinárias prestadas nos dias em que haja expediente normal de trabalho e até o limite de 10 (dez) horas </w:t>
            </w:r>
            <w:r w:rsidRPr="00674FE8">
              <w:rPr>
                <w:rFonts w:ascii="Verdana" w:eastAsia="Times New Roman" w:hAnsi="Verdana" w:cs="Times New Roman"/>
                <w:sz w:val="27"/>
                <w:szCs w:val="27"/>
                <w:lang w:eastAsia="pt-BR"/>
              </w:rPr>
              <w:lastRenderedPageBreak/>
              <w:t>por dia, serão pagas com um acréscimo de 50% (cinquenta por cento) em relação à hora normal.</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674FE8">
              <w:rPr>
                <w:rFonts w:ascii="Verdana" w:eastAsia="Times New Roman" w:hAnsi="Verdana" w:cs="Times New Roman"/>
                <w:sz w:val="27"/>
                <w:szCs w:val="27"/>
                <w:lang w:eastAsia="pt-BR"/>
              </w:rPr>
              <w:t>b) As</w:t>
            </w:r>
            <w:proofErr w:type="gramEnd"/>
            <w:r w:rsidRPr="00674FE8">
              <w:rPr>
                <w:rFonts w:ascii="Verdana" w:eastAsia="Times New Roman" w:hAnsi="Verdana" w:cs="Times New Roman"/>
                <w:sz w:val="27"/>
                <w:szCs w:val="27"/>
                <w:lang w:eastAsia="pt-BR"/>
              </w:rPr>
              <w:t xml:space="preserve"> horas extraordinárias prestadas nos dias em que não haja expediente normal de trabalho, aos domingos, feriados e/ou dias já compensados bem como as que eventualmente excederem o limite de 10 (dez) horas por dia, serão pagas com um acréscimo de 100% (cem por cento) em relação ao valor da hora normal.</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c) Excetuam-se da remuneração estipulada nesta cláusula as horas extras trabalhadas nos sábados já compensados sob regime de compensação semanal habitual, que serão administradas na forma da cláusula que trata da Compensação de Horas.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d) A média das horas extras integrarão os pagamentos de Aviso Prévio Indenizado, Férias, 13º Salário, Descanso Semanal Remunerado e FGTS.</w:t>
            </w:r>
          </w:p>
          <w:p w:rsidR="00674FE8" w:rsidRPr="00674FE8" w:rsidRDefault="00674FE8" w:rsidP="00674FE8">
            <w:pPr>
              <w:spacing w:after="0"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Adicional Noturno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SÉTIMA - ADICIONAL NOTURNO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O trabalho noturno, assim considerado aquele prestado entre 22h de um dia e 5h00 do dia seguinte, conforme Art. 73 da CLT, será remunerado com acréscimo de 35% (trinta e cinco por cento) sobre a hora diurna.</w:t>
            </w:r>
          </w:p>
          <w:p w:rsidR="00674FE8" w:rsidRPr="00674FE8" w:rsidRDefault="00674FE8" w:rsidP="00674FE8">
            <w:pPr>
              <w:spacing w:after="0"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Prêmios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OITAVA - ABONO LIBERALIDADE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lastRenderedPageBreak/>
              <w:t>Para o ano de 2024, a EMPRESA concederá por liberalidade um abono no valor de R$ 1.000,00 (</w:t>
            </w:r>
            <w:proofErr w:type="gramStart"/>
            <w:r w:rsidRPr="00674FE8">
              <w:rPr>
                <w:rFonts w:ascii="Verdana" w:eastAsia="Times New Roman" w:hAnsi="Verdana" w:cs="Times New Roman"/>
                <w:sz w:val="27"/>
                <w:szCs w:val="27"/>
                <w:lang w:eastAsia="pt-BR"/>
              </w:rPr>
              <w:t>um mil reais</w:t>
            </w:r>
            <w:proofErr w:type="gramEnd"/>
            <w:r w:rsidRPr="00674FE8">
              <w:rPr>
                <w:rFonts w:ascii="Verdana" w:eastAsia="Times New Roman" w:hAnsi="Verdana" w:cs="Times New Roman"/>
                <w:sz w:val="27"/>
                <w:szCs w:val="27"/>
                <w:lang w:eastAsia="pt-BR"/>
              </w:rPr>
              <w:t>) para cada empregado, a ser creditado até o dia 10 de junho de 2024, em razão de desempenho superior ao ordinariamente esperado no exercício de suas atividades para estabilização das operações, nos termos do § 4º do art. 457 da CLT. O abono será concedido através de um cartão vale compra.</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Auxílio Alimentação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NONA - SUBVENÇÃO DO CUSTO DE ALIMENTAÇÃO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fornecerá refeições aos seus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mediante valor a ser descontado em folha de pagamento, o qual corresponderá a 20% (vinte por cento) do seu custo, conforme PAT- Programa de Alimentação do Trabalhador.</w:t>
            </w:r>
            <w:r w:rsidRPr="00674FE8">
              <w:rPr>
                <w:rFonts w:ascii="Times New Roman" w:eastAsia="Times New Roman" w:hAnsi="Times New Roman" w:cs="Times New Roman"/>
                <w:sz w:val="24"/>
                <w:szCs w:val="24"/>
                <w:lang w:eastAsia="pt-BR"/>
              </w:rPr>
              <w:br/>
            </w:r>
            <w:r w:rsidRPr="00674FE8">
              <w:rPr>
                <w:rFonts w:ascii="Verdana" w:eastAsia="Times New Roman" w:hAnsi="Verdana" w:cs="Times New Roman"/>
                <w:sz w:val="27"/>
                <w:szCs w:val="27"/>
                <w:lang w:eastAsia="pt-BR"/>
              </w:rPr>
              <w:t xml:space="preserve">Assim, fica estabelecido que o valor do desconto da refeição sofrerá majoração de preço para o EMPREGADO quando houver aumento do custo da refeição para 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br/>
              <w:t xml:space="preserve">CLÁUSULA DÉCIMA - VALE ALIMENTAÇÃO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fornecerá a partir de junho/2024, cartão alimentação com crédito no valor de R$ 250,00 /mensais, para 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horistas e para os mensalistas com salário nominal até R$ 6.423,23 (seis mil, quatrocentos e vinte e três reais, vinte e três centavos), A partir de junho/2025, o cartão alimentação será fornecido para todos 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horistas e mensalistas, independente do salário nominal, sendo o valor mensal reajustado conforme cláusula 4ª do Reajuste Salarial, item B.</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afastados pelo INSS só terão direito ao crédito do cartão alimentação nos primeiros 6 (seis) meses de </w:t>
            </w:r>
            <w:r w:rsidRPr="00674FE8">
              <w:rPr>
                <w:rFonts w:ascii="Verdana" w:eastAsia="Times New Roman" w:hAnsi="Verdana" w:cs="Times New Roman"/>
                <w:sz w:val="27"/>
                <w:szCs w:val="27"/>
                <w:lang w:eastAsia="pt-BR"/>
              </w:rPr>
              <w:lastRenderedPageBreak/>
              <w:t>afastamento, voltando a recebê-la após o seu retorno ao trabalho.</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Auxílio Transporte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DÉCIMA PRIMEIRA - DO VALE TRANSPORTE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Para maior comodidade dos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e o atendimento às disposições da Lei nº 7.418, de 16.12.85, com redação dada pela Lei nº 7.619, de 30.09.87, regulamentada pelo Decreto nº 95.247, de 16.11.87, a EMPRESA concederá Vale Transporte aos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ou, ainda, fornecerá transporte fretado.</w:t>
            </w:r>
            <w:r w:rsidRPr="00674FE8">
              <w:rPr>
                <w:rFonts w:ascii="Times New Roman" w:eastAsia="Times New Roman" w:hAnsi="Times New Roman" w:cs="Times New Roman"/>
                <w:sz w:val="24"/>
                <w:szCs w:val="24"/>
                <w:lang w:eastAsia="pt-BR"/>
              </w:rPr>
              <w:br/>
            </w:r>
            <w:r w:rsidRPr="00674FE8">
              <w:rPr>
                <w:rFonts w:ascii="Verdana" w:eastAsia="Times New Roman" w:hAnsi="Verdana" w:cs="Times New Roman"/>
                <w:sz w:val="27"/>
                <w:szCs w:val="27"/>
                <w:lang w:eastAsia="pt-BR"/>
              </w:rPr>
              <w:t xml:space="preserve">Na superveniência de aumento de tarifa após o pagamento, 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efetivará a complementação no prazo de até 5 (cinco) dias úteis.</w:t>
            </w:r>
            <w:r w:rsidRPr="00674FE8">
              <w:rPr>
                <w:rFonts w:ascii="Times New Roman" w:eastAsia="Times New Roman" w:hAnsi="Times New Roman" w:cs="Times New Roman"/>
                <w:sz w:val="24"/>
                <w:szCs w:val="24"/>
                <w:lang w:eastAsia="pt-BR"/>
              </w:rPr>
              <w:br/>
            </w:r>
            <w:r w:rsidRPr="00674FE8">
              <w:rPr>
                <w:rFonts w:ascii="Verdana" w:eastAsia="Times New Roman" w:hAnsi="Verdana" w:cs="Times New Roman"/>
                <w:sz w:val="27"/>
                <w:szCs w:val="27"/>
                <w:lang w:eastAsia="pt-BR"/>
              </w:rPr>
              <w:t xml:space="preserve">Caso seja fornecido transporte fretado com programa de subsídio da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haverá desconto mensal da parcela de custo do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em folha de pagamento conforme política interna, sendo a utilização de livre escolha dos EMPREGADOS. O valor de subsídio não será considerando como salário, conforme art. 458, § 2º, item III, da CLT.</w:t>
            </w:r>
            <w:r w:rsidRPr="00674FE8">
              <w:rPr>
                <w:rFonts w:ascii="Times New Roman" w:eastAsia="Times New Roman" w:hAnsi="Times New Roman" w:cs="Times New Roman"/>
                <w:sz w:val="24"/>
                <w:szCs w:val="24"/>
                <w:lang w:eastAsia="pt-BR"/>
              </w:rPr>
              <w:br/>
            </w:r>
            <w:r w:rsidRPr="00674FE8">
              <w:rPr>
                <w:rFonts w:ascii="Verdana" w:eastAsia="Times New Roman" w:hAnsi="Verdana" w:cs="Times New Roman"/>
                <w:sz w:val="27"/>
                <w:szCs w:val="27"/>
                <w:lang w:eastAsia="pt-BR"/>
              </w:rPr>
              <w:t xml:space="preserve">O tempo dispendido pelo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desde sua residência até o efetivo local de trabalho não será considerado tempo à disposição ou computado na jornada de trabalho, conforme art. 58, §2º, da CLT, inclusive o tempo de espera do transporte subsidiado ou público e o tempo de deslocamento entre o ponto de chegada de transporte e o efetivo local de trabalho.</w:t>
            </w:r>
          </w:p>
          <w:p w:rsidR="00674FE8" w:rsidRPr="00674FE8" w:rsidRDefault="00674FE8" w:rsidP="00674FE8">
            <w:pPr>
              <w:spacing w:after="0"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Auxílio Saúde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DÉCIMA SEGUNDA - GARANTIA DE ASSISTÊNCIA MEDICA AO APOSENTADO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desligados sem justa causa, que tenham prestado serviços por mais de 5 (cinco) anos na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e que estiverem aposentados na data do desligamento, fica </w:t>
            </w:r>
            <w:r w:rsidRPr="00674FE8">
              <w:rPr>
                <w:rFonts w:ascii="Verdana" w:eastAsia="Times New Roman" w:hAnsi="Verdana" w:cs="Times New Roman"/>
                <w:sz w:val="27"/>
                <w:szCs w:val="27"/>
                <w:lang w:eastAsia="pt-BR"/>
              </w:rPr>
              <w:lastRenderedPageBreak/>
              <w:t xml:space="preserve">garantida a assistência médica, no padrão vigente à época do desligamento, pelo prazo de 18 (dezoito) meses. Esta possibilidade aplica-se somente ao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titular e não será estendido aos dependentes</w:t>
            </w:r>
            <w:r w:rsidRPr="00674FE8">
              <w:rPr>
                <w:rFonts w:ascii="Times New Roman" w:eastAsia="Times New Roman" w:hAnsi="Times New Roman" w:cs="Times New Roman"/>
                <w:sz w:val="24"/>
                <w:szCs w:val="24"/>
                <w:lang w:eastAsia="pt-BR"/>
              </w:rPr>
              <w:t>.</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br/>
              <w:t xml:space="preserve">CLÁUSULA DÉCIMA TERCEIRA - MEDICAMENTOS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subsidiará aos seus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ativos e dependentes devidamente cadastrados no plano de assistência médica, o pagamento de 50% (cinquenta por cento) do custo dos medicamentos prescritos pelos médicos do ambulatório da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ou da rede assistencial do convênio médico para os medicamentos tidos como de referência e 70% para os medicamentos genéricos. A concessão e regulamentação desse benefício será definido pela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Auxílio Doença/Invalidez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DÉCIMA QUARTA - COMPLEMENTAÇÃO DO AUXILIO PREVIDENCIÁRIO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em gozo de Auxílio Previdenciário ou Acidentário fica assegurado, entre o 16º e o 90º dia de afastamento, uma complementação de salários em valor equivalente a diferença entre o efetivamente recebido da Previdência Social e o seu salário nominal, limitado ao teto previdenciário. Este pagamento ocorrerá juntamente com o pagamento mensal dos demais </w:t>
            </w:r>
            <w:r w:rsidRPr="00674FE8">
              <w:rPr>
                <w:rFonts w:ascii="Verdana" w:eastAsia="Times New Roman" w:hAnsi="Verdana" w:cs="Times New Roman"/>
                <w:b/>
                <w:bCs/>
                <w:sz w:val="27"/>
                <w:szCs w:val="27"/>
                <w:lang w:eastAsia="pt-BR"/>
              </w:rPr>
              <w:t>EMPREGADOS.</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Auxílio Morte/Funeral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DÉCIMA QUINTA - INDENIZAÇÃO POR MORTE E INVALIDEZ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lastRenderedPageBreak/>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674FE8">
              <w:rPr>
                <w:rFonts w:ascii="Verdana" w:eastAsia="Times New Roman" w:hAnsi="Verdana" w:cs="Times New Roman"/>
                <w:sz w:val="27"/>
                <w:szCs w:val="27"/>
                <w:lang w:eastAsia="pt-BR"/>
              </w:rPr>
              <w:t>a) Na</w:t>
            </w:r>
            <w:proofErr w:type="gramEnd"/>
            <w:r w:rsidRPr="00674FE8">
              <w:rPr>
                <w:rFonts w:ascii="Verdana" w:eastAsia="Times New Roman" w:hAnsi="Verdana" w:cs="Times New Roman"/>
                <w:sz w:val="27"/>
                <w:szCs w:val="27"/>
                <w:lang w:eastAsia="pt-BR"/>
              </w:rPr>
              <w:t xml:space="preserve"> ocorrência de morte ou invalidez permanente por motivo de doença ou acidente de trabalho devidamente atestado pelo INSS, a empresa pagará aos dependentes na primeira hipótese e ao próprio empregado na segunda hipótese, uma indenização de 2 salários nominais do empregado. No caso de invalidez permanente, esta indenização será paga somente se ocorrer a rescisão contratual.</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674FE8">
              <w:rPr>
                <w:rFonts w:ascii="Verdana" w:eastAsia="Times New Roman" w:hAnsi="Verdana" w:cs="Times New Roman"/>
                <w:sz w:val="27"/>
                <w:szCs w:val="27"/>
                <w:lang w:eastAsia="pt-BR"/>
              </w:rPr>
              <w:t>b) Na</w:t>
            </w:r>
            <w:proofErr w:type="gramEnd"/>
            <w:r w:rsidRPr="00674FE8">
              <w:rPr>
                <w:rFonts w:ascii="Verdana" w:eastAsia="Times New Roman" w:hAnsi="Verdana" w:cs="Times New Roman"/>
                <w:sz w:val="27"/>
                <w:szCs w:val="27"/>
                <w:lang w:eastAsia="pt-BR"/>
              </w:rPr>
              <w:t xml:space="preserve"> hipótese de morte natural, o pagamento da indenização de 2 (dois) salários nominais será pago aos seus dependentes no ato da rescisão contratual.</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Auxílio Creche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DÉCIMA SEXTA - AUXÍLIO CRECHE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concederá reembolso creche às </w:t>
            </w:r>
            <w:r w:rsidRPr="00674FE8">
              <w:rPr>
                <w:rFonts w:ascii="Verdana" w:eastAsia="Times New Roman" w:hAnsi="Verdana" w:cs="Times New Roman"/>
                <w:b/>
                <w:bCs/>
                <w:sz w:val="27"/>
                <w:szCs w:val="27"/>
                <w:lang w:eastAsia="pt-BR"/>
              </w:rPr>
              <w:t>EMPREGADAS</w:t>
            </w:r>
            <w:r w:rsidRPr="00674FE8">
              <w:rPr>
                <w:rFonts w:ascii="Verdana" w:eastAsia="Times New Roman" w:hAnsi="Verdana" w:cs="Times New Roman"/>
                <w:sz w:val="27"/>
                <w:szCs w:val="27"/>
                <w:lang w:eastAsia="pt-BR"/>
              </w:rPr>
              <w:t xml:space="preserve">, após o encerramento da licença maternidade e para filhos com idade entre 0 e 24 meses. O reembolso será limitado a R$ 560,00 (quinhentos e sessenta reais) por mês e condicionado à apresentação, pela </w:t>
            </w:r>
            <w:r w:rsidRPr="00674FE8">
              <w:rPr>
                <w:rFonts w:ascii="Verdana" w:eastAsia="Times New Roman" w:hAnsi="Verdana" w:cs="Times New Roman"/>
                <w:b/>
                <w:bCs/>
                <w:sz w:val="27"/>
                <w:szCs w:val="27"/>
                <w:lang w:eastAsia="pt-BR"/>
              </w:rPr>
              <w:t>EMPREGADA</w:t>
            </w:r>
            <w:r w:rsidRPr="00674FE8">
              <w:rPr>
                <w:rFonts w:ascii="Verdana" w:eastAsia="Times New Roman" w:hAnsi="Verdana" w:cs="Times New Roman"/>
                <w:sz w:val="27"/>
                <w:szCs w:val="27"/>
                <w:lang w:eastAsia="pt-BR"/>
              </w:rPr>
              <w:t xml:space="preserve">, do recibo de quitação para a instituição (creche/ou escolinha) no prazo de 5 dias após o pagamento. A partir de 01 de junho de 2025, o valor será reajustado utilizando o INPC acumulado no período de 01/06/2024 a 31/05/2025.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Recibos apresentados até o dia 13 de cada mês serão reembolsados mesmo mês pela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e os apresentados após esta data serão reembolsados no pagamento final do mês subsequente.</w:t>
            </w:r>
          </w:p>
          <w:p w:rsidR="00674FE8" w:rsidRPr="00674FE8" w:rsidRDefault="00674FE8" w:rsidP="00674FE8">
            <w:pPr>
              <w:spacing w:before="100" w:beforeAutospacing="1" w:after="240" w:line="240" w:lineRule="auto"/>
              <w:jc w:val="both"/>
              <w:rPr>
                <w:rFonts w:ascii="Times New Roman" w:eastAsia="Times New Roman" w:hAnsi="Times New Roman" w:cs="Times New Roman"/>
                <w:sz w:val="24"/>
                <w:szCs w:val="24"/>
                <w:lang w:eastAsia="pt-BR"/>
              </w:rPr>
            </w:pP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Outros Auxílios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lastRenderedPageBreak/>
              <w:br/>
              <w:t xml:space="preserve">CLÁUSULA DÉCIMA SÉTIMA - AJUDA DE CUSTO PARA AQUISIÇÃO DE MATERIAL ESCOLAR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Como forma de incentivo ao desenvolvimento da cultura e educação, 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pelo presente acordo, manterá o programa de ajuda de custo para aquisição de material escolar da seguinte forma:</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Parágrafo Primeiro</w:t>
            </w:r>
            <w:r w:rsidRPr="00674FE8">
              <w:rPr>
                <w:rFonts w:ascii="Verdana" w:eastAsia="Times New Roman" w:hAnsi="Verdana" w:cs="Times New Roman"/>
                <w:sz w:val="27"/>
                <w:szCs w:val="27"/>
                <w:lang w:eastAsia="pt-BR"/>
              </w:rPr>
              <w:t xml:space="preserve">: 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concederá 01 (um) kit de material escolar aos filhos dos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que tenham entre 02 e 15 anos de idade, inclusive, em 31 de dezembro de cada ano de vigência do presente acordo ou seja, dezembro de 2024 e dezembro de 2025.</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Verdana" w:eastAsia="Times New Roman" w:hAnsi="Verdana" w:cs="Times New Roman"/>
                <w:sz w:val="27"/>
                <w:szCs w:val="27"/>
                <w:lang w:eastAsia="pt-BR"/>
              </w:rPr>
              <w:t>Entende-se por 15 anos de idade, 15 anos 11 meses e 31 dias até 31 de dezembro.</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br/>
              <w:t xml:space="preserve">CLÁUSULA DÉCIMA OITAVA - CESTA NATAL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distribuirá uma Cesta de Natal a todos 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no final de cada ano de vigência do presente Acordo.</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br/>
              <w:t xml:space="preserve">CLÁUSULA DÉCIMA NONA - DAS FESTA NATALINAS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concorda em abonar os dias 24 e 31 de dezembro de cada ano para promover a comemoração das Festas Natalinas de seus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desde que estes dias não sejam coincidentes com férias.</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lastRenderedPageBreak/>
              <w:br/>
            </w:r>
            <w:r w:rsidRPr="00674FE8">
              <w:rPr>
                <w:rFonts w:ascii="Times New Roman" w:eastAsia="Times New Roman" w:hAnsi="Times New Roman" w:cs="Times New Roman"/>
                <w:b/>
                <w:bCs/>
                <w:sz w:val="24"/>
                <w:szCs w:val="24"/>
                <w:lang w:eastAsia="pt-BR"/>
              </w:rPr>
              <w:br/>
              <w:t xml:space="preserve">CLÁUSULA VIGÉSIMA - ABONO APOSENTADORIA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pagará aos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com mais de 7 (sete) anos contínuos de trabalho na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2 (dois) salários nominais quando dela forem desligados sem justa causa desde que já estejam aposentados por tempo de serviço.</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br/>
              <w:t xml:space="preserve">CLÁUSULA VIGÉSIMA PRIMEIRA - VALE PNEU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oferecerá aos seus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a título de benefício subsidiado, crédito anual em um voucher para compra de seus produtos nos locais credenciados pela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no valor de R$ 400,00 (quatrocentos reais) por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no ano de 2024. Para o ano de 2025 o valor será reajustado pelo INPC acumulado no período de 01/06/2024 a 31/05/2025, não sendo este benefício acumulativo, e tampouco indenizável. Essa modalidade de benefício não será considerada de natureza salarial.</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Parágrafo Primeiro</w:t>
            </w:r>
            <w:r w:rsidRPr="00674FE8">
              <w:rPr>
                <w:rFonts w:ascii="Verdana" w:eastAsia="Times New Roman" w:hAnsi="Verdana" w:cs="Times New Roman"/>
                <w:sz w:val="27"/>
                <w:szCs w:val="27"/>
                <w:lang w:eastAsia="pt-BR"/>
              </w:rPr>
              <w:t xml:space="preserve">: 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que tiver o contrato de trabalho rescindido, independentemente do tipo de rescisão, não fará jus à facilidade relativa ao período ou a qualquer indenização equivalente, caso não a tenha exercido até então.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674FE8">
              <w:rPr>
                <w:rFonts w:ascii="Verdana" w:eastAsia="Times New Roman" w:hAnsi="Verdana" w:cs="Times New Roman"/>
                <w:b/>
                <w:bCs/>
                <w:sz w:val="27"/>
                <w:szCs w:val="27"/>
                <w:lang w:eastAsia="pt-BR"/>
              </w:rPr>
              <w:t>Parágrafo Segundo</w:t>
            </w:r>
            <w:proofErr w:type="gramEnd"/>
            <w:r w:rsidRPr="00674FE8">
              <w:rPr>
                <w:rFonts w:ascii="Verdana" w:eastAsia="Times New Roman" w:hAnsi="Verdana" w:cs="Times New Roman"/>
                <w:sz w:val="27"/>
                <w:szCs w:val="27"/>
                <w:lang w:eastAsia="pt-BR"/>
              </w:rPr>
              <w:t xml:space="preserve">: A concessão e regulamentação desse benefício será objeto de divulgação interna pela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aos seus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lastRenderedPageBreak/>
              <w:br/>
            </w:r>
            <w:r w:rsidRPr="00674FE8">
              <w:rPr>
                <w:rFonts w:ascii="Times New Roman" w:eastAsia="Times New Roman" w:hAnsi="Times New Roman" w:cs="Times New Roman"/>
                <w:b/>
                <w:bCs/>
                <w:sz w:val="24"/>
                <w:szCs w:val="24"/>
                <w:lang w:eastAsia="pt-BR"/>
              </w:rPr>
              <w:t xml:space="preserve">Contrato de Trabalho – Admissão, Demissão, Modalidades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Normas para Admissão/Contratação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VIGÉSIMA SEGUNDA - GARANTIA NA ADMISSÃO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Os novos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salvo os que exercem cargos de confiança, não poderão perceber salários superiores aos mais antigos na função, de forma a não ultrapassar o salário dos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mais antigos que exerçam a mesma função, sem considerar vantagens pessoais</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br/>
              <w:t xml:space="preserve">CLÁUSULA VIGÉSIMA TERCEIRA - GARANTIAS NA RESCISÃO DO CONTRATO DE TRABALHO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A liquidação dos direitos trabalhistas resultantes da rescisão do Contrato de Trabalho com Aviso Prévio (trabalhado ou indenizado), deverá ser efetivada no prazo máximo de 10 (dez) dias, a contar da data do desligamento.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Verdana" w:eastAsia="Times New Roman" w:hAnsi="Verdana" w:cs="Times New Roman"/>
                <w:sz w:val="27"/>
                <w:szCs w:val="27"/>
                <w:lang w:eastAsia="pt-BR"/>
              </w:rPr>
              <w:t>A baixa na CTPS será processada conforme previsto na portaria do Ministério do Trabalho 1065/2019, sendo formalizado na CTPS digital.</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br/>
              <w:t xml:space="preserve">CLÁUSULA VIGÉSIMA QUARTA - HOMOLOGAÇÃO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obrigatoriamente deverá realizar a homologação dos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associados ao Sindicato, na entidade sindical. Aos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não associados a homologação será realizada na empresa. 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não associado poderá solicitar sua homologação no Sindicato desde que </w:t>
            </w:r>
            <w:r w:rsidRPr="00674FE8">
              <w:rPr>
                <w:rFonts w:ascii="Verdana" w:eastAsia="Times New Roman" w:hAnsi="Verdana" w:cs="Times New Roman"/>
                <w:sz w:val="27"/>
                <w:szCs w:val="27"/>
                <w:lang w:eastAsia="pt-BR"/>
              </w:rPr>
              <w:lastRenderedPageBreak/>
              <w:t xml:space="preserve">apresente à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autorização expressa emitida pela entidade sindical.</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Parágrafo Único</w:t>
            </w:r>
            <w:r w:rsidRPr="00674FE8">
              <w:rPr>
                <w:rFonts w:ascii="Verdana" w:eastAsia="Times New Roman" w:hAnsi="Verdana" w:cs="Times New Roman"/>
                <w:sz w:val="27"/>
                <w:szCs w:val="27"/>
                <w:lang w:eastAsia="pt-BR"/>
              </w:rPr>
              <w:t>: A homologação será realizada em até 20 (vinte) dias da data do desligamento sem prejuízo do pagamento das verbas rescisórias nos prazos previstos em lei.</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Desligamento/Demissão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VIGÉSIMA QUINTA - AVISO DE DISPENSA POR JUSTA CAUSA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O empregado dispensado sob alegação de prática de falta grave deverá ser avisado do fato, por escrito e mediante recibo, esclarecendo-se os motivos, sob pena de gerar presunção relativa de dispensa imotivada.</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Estágio/Aprendizagem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VIGÉSIMA SEXTA - MENOR APRENDIZ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Os menores aprendizes matriculados no SENAI, para formação profissional será garantido salario conforme artigo 428 § 2º da CLT, no qual está expresso que será garantido o mínimo hora, salvo condição mais favorável, sendo que na primeira metade do curso de aprendizagem receberão 50% (Cinquenta por cento) do piso da categoria ou, salário mínimo previsto em legislação Federal ou Estadual, o que for mais benéfico para o Aprendiz. E na segunda metade do curso o equivalente a 75% (setenta e cinco por cento) do piso da categoria, ou salário-mínimo previsto em legislação Federal ou Estadual, o que for mais benéfico para o Aprendiz.</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lastRenderedPageBreak/>
              <w:br/>
            </w:r>
            <w:r w:rsidRPr="00674FE8">
              <w:rPr>
                <w:rFonts w:ascii="Times New Roman" w:eastAsia="Times New Roman" w:hAnsi="Times New Roman" w:cs="Times New Roman"/>
                <w:b/>
                <w:bCs/>
                <w:sz w:val="24"/>
                <w:szCs w:val="24"/>
                <w:lang w:eastAsia="pt-BR"/>
              </w:rPr>
              <w:t xml:space="preserve">Relações de Trabalho – Condições de Trabalho, Normas de Pessoal e Estabilidades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Estabilidade Mãe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VIGÉSIMA SÉTIMA - GARANTIA DE EMPREGO A GESTANTE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Será garantido o emprego ou indenização substitutiva à </w:t>
            </w:r>
            <w:r w:rsidRPr="00674FE8">
              <w:rPr>
                <w:rFonts w:ascii="Verdana" w:eastAsia="Times New Roman" w:hAnsi="Verdana" w:cs="Times New Roman"/>
                <w:b/>
                <w:bCs/>
                <w:sz w:val="27"/>
                <w:szCs w:val="27"/>
                <w:lang w:eastAsia="pt-BR"/>
              </w:rPr>
              <w:t>EMPREGADA</w:t>
            </w:r>
            <w:r w:rsidRPr="00674FE8">
              <w:rPr>
                <w:rFonts w:ascii="Verdana" w:eastAsia="Times New Roman" w:hAnsi="Verdana" w:cs="Times New Roman"/>
                <w:sz w:val="27"/>
                <w:szCs w:val="27"/>
                <w:lang w:eastAsia="pt-BR"/>
              </w:rPr>
              <w:t xml:space="preserve"> gestante desde a comprovação da gestação até 60 (sessenta) dias após o término da licença legal.</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Parágrafo Primeiro</w:t>
            </w:r>
            <w:r w:rsidRPr="00674FE8">
              <w:rPr>
                <w:rFonts w:ascii="Verdana" w:eastAsia="Times New Roman" w:hAnsi="Verdana" w:cs="Times New Roman"/>
                <w:sz w:val="27"/>
                <w:szCs w:val="27"/>
                <w:lang w:eastAsia="pt-BR"/>
              </w:rPr>
              <w:t xml:space="preserve">: A </w:t>
            </w:r>
            <w:r w:rsidRPr="00674FE8">
              <w:rPr>
                <w:rFonts w:ascii="Verdana" w:eastAsia="Times New Roman" w:hAnsi="Verdana" w:cs="Times New Roman"/>
                <w:b/>
                <w:bCs/>
                <w:sz w:val="27"/>
                <w:szCs w:val="27"/>
                <w:lang w:eastAsia="pt-BR"/>
              </w:rPr>
              <w:t>EMPREGAD</w:t>
            </w:r>
            <w:r w:rsidRPr="00674FE8">
              <w:rPr>
                <w:rFonts w:ascii="Verdana" w:eastAsia="Times New Roman" w:hAnsi="Verdana" w:cs="Times New Roman"/>
                <w:sz w:val="27"/>
                <w:szCs w:val="27"/>
                <w:lang w:eastAsia="pt-BR"/>
              </w:rPr>
              <w:t xml:space="preserve">A gestante deverá avisar o </w:t>
            </w:r>
            <w:r w:rsidRPr="00674FE8">
              <w:rPr>
                <w:rFonts w:ascii="Verdana" w:eastAsia="Times New Roman" w:hAnsi="Verdana" w:cs="Times New Roman"/>
                <w:b/>
                <w:bCs/>
                <w:sz w:val="27"/>
                <w:szCs w:val="27"/>
                <w:lang w:eastAsia="pt-BR"/>
              </w:rPr>
              <w:t>EMPREGADOR</w:t>
            </w:r>
            <w:r w:rsidRPr="00674FE8">
              <w:rPr>
                <w:rFonts w:ascii="Verdana" w:eastAsia="Times New Roman" w:hAnsi="Verdana" w:cs="Times New Roman"/>
                <w:sz w:val="27"/>
                <w:szCs w:val="27"/>
                <w:lang w:eastAsia="pt-BR"/>
              </w:rPr>
              <w:t xml:space="preserve"> do seu estado de gestação, assim que tiver a ciência da gravidez. Se rescindido o contrato de trabalho, a </w:t>
            </w:r>
            <w:r w:rsidRPr="00674FE8">
              <w:rPr>
                <w:rFonts w:ascii="Verdana" w:eastAsia="Times New Roman" w:hAnsi="Verdana" w:cs="Times New Roman"/>
                <w:b/>
                <w:bCs/>
                <w:sz w:val="27"/>
                <w:szCs w:val="27"/>
                <w:lang w:eastAsia="pt-BR"/>
              </w:rPr>
              <w:t>EMPREGADA</w:t>
            </w:r>
            <w:r w:rsidRPr="00674FE8">
              <w:rPr>
                <w:rFonts w:ascii="Verdana" w:eastAsia="Times New Roman" w:hAnsi="Verdana" w:cs="Times New Roman"/>
                <w:sz w:val="27"/>
                <w:szCs w:val="27"/>
                <w:lang w:eastAsia="pt-BR"/>
              </w:rPr>
              <w:t xml:space="preserve"> deverá, se for o caso, avisar 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do seu estado de gestação, devendo comprová-lo dentro do prazo de 60 (sessenta) dias a partir da notificação da dispensa. Nos casos de gestação atípica, não revelada, esse prazo será estendido para 90 (noventa) dias, devendo tal situação ser comprovada por atestado médico do INSS.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674FE8">
              <w:rPr>
                <w:rFonts w:ascii="Verdana" w:eastAsia="Times New Roman" w:hAnsi="Verdana" w:cs="Times New Roman"/>
                <w:b/>
                <w:bCs/>
                <w:sz w:val="27"/>
                <w:szCs w:val="27"/>
                <w:lang w:eastAsia="pt-BR"/>
              </w:rPr>
              <w:t>Parágrafo Segundo</w:t>
            </w:r>
            <w:proofErr w:type="gramEnd"/>
            <w:r w:rsidRPr="00674FE8">
              <w:rPr>
                <w:rFonts w:ascii="Verdana" w:eastAsia="Times New Roman" w:hAnsi="Verdana" w:cs="Times New Roman"/>
                <w:sz w:val="27"/>
                <w:szCs w:val="27"/>
                <w:lang w:eastAsia="pt-BR"/>
              </w:rPr>
              <w:t xml:space="preserve">: A </w:t>
            </w:r>
            <w:r w:rsidRPr="00674FE8">
              <w:rPr>
                <w:rFonts w:ascii="Verdana" w:eastAsia="Times New Roman" w:hAnsi="Verdana" w:cs="Times New Roman"/>
                <w:b/>
                <w:bCs/>
                <w:sz w:val="27"/>
                <w:szCs w:val="27"/>
                <w:lang w:eastAsia="pt-BR"/>
              </w:rPr>
              <w:t>EMPREGADA</w:t>
            </w:r>
            <w:r w:rsidRPr="00674FE8">
              <w:rPr>
                <w:rFonts w:ascii="Verdana" w:eastAsia="Times New Roman" w:hAnsi="Verdana" w:cs="Times New Roman"/>
                <w:sz w:val="27"/>
                <w:szCs w:val="27"/>
                <w:lang w:eastAsia="pt-BR"/>
              </w:rPr>
              <w:t xml:space="preserve"> gestante não poderá ser despedida, a não ser em razão de falta grave, ou por mútuo acordo extrajudicial ou judicial entre </w:t>
            </w:r>
            <w:r w:rsidRPr="00674FE8">
              <w:rPr>
                <w:rFonts w:ascii="Verdana" w:eastAsia="Times New Roman" w:hAnsi="Verdana" w:cs="Times New Roman"/>
                <w:b/>
                <w:bCs/>
                <w:sz w:val="27"/>
                <w:szCs w:val="27"/>
                <w:lang w:eastAsia="pt-BR"/>
              </w:rPr>
              <w:t>EMPREGADA</w:t>
            </w:r>
            <w:r w:rsidRPr="00674FE8">
              <w:rPr>
                <w:rFonts w:ascii="Verdana" w:eastAsia="Times New Roman" w:hAnsi="Verdana" w:cs="Times New Roman"/>
                <w:sz w:val="27"/>
                <w:szCs w:val="27"/>
                <w:lang w:eastAsia="pt-BR"/>
              </w:rPr>
              <w:t xml:space="preserve"> e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conforme autoriza o artigo 652, f, da CLT.</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Estabilidade Serviço Militar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VIGÉSIMA OITAVA - PRESTAÇÃO DE SERVIÇO MILITAR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alistado para a prestação do Serviço Militar obrigatório terá garantido o emprego até 30 (trinta) dias após o desligamento do Exército, exceto nos casos de pedido de demissão, acordo ou dispensa por justa causa.</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lastRenderedPageBreak/>
              <w:t xml:space="preserve">Estabilidade Acidentados/Portadores Doença Profissional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VIGÉSIMA NONA - GARANTIA DE EMPREGO DO ACIDENTADO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Garante-se ao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acidentado de trabalho típico ou doença laboral, como tal definido pelo INSS, estabilidade de emprego por 12 meses, tendo como pressuposto para essa garantia o afastamento superior a 15 dias e o recebimento de auxílio-doença acidentário. O período de 12 meses de estabilidade é contado a partir da primeira alta médica do INSS, conforme art.118 da Lei 8.213/91, independente de recurso.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Parágrafo Primeiro</w:t>
            </w:r>
            <w:r w:rsidRPr="00674FE8">
              <w:rPr>
                <w:rFonts w:ascii="Verdana" w:eastAsia="Times New Roman" w:hAnsi="Verdana" w:cs="Times New Roman"/>
                <w:sz w:val="27"/>
                <w:szCs w:val="27"/>
                <w:lang w:eastAsia="pt-BR"/>
              </w:rPr>
              <w:t xml:space="preserve">: No período de estabilidade previsto nesta cláusula só poderá ocorrer a rescisão contratual em razão de pedido espontâneo do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falta grave, ou em razão de acordo judicial ou extrajudicial, conforme autoriza o artigo 652, f, da CLT.</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Estabilidade Portadores Doença Não Profissional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TRIGÉSIMA - GARANTIA DE EMPREGO DO AUXÍLIO DOENÇA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que ficar afastado recebendo o auxílio-doença do INSS por período igual ou superior a 90 (noventa) dias corridos, fica garantido o emprego por 30 (trinta) dias a contar da alta do auxílio-doença previdenciário.</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Estabilidade Aposentadoria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TRIGÉSIMA PRIMEIRA - GARANTIA DE EMPREGO AO FUTURO APOSENTADO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lastRenderedPageBreak/>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que comprovadamente estiverem a no máximo 18 (dezoito) meses da aquisição do direito à aposentadoria em seus prazos mínimos e que possuam no mínimo de 5 (cinco) anos na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fica assegurado o emprego e/ou salário durante o período que faltar para aposentar-se.</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Caso 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dependa de documentação para comprovação do tempo de serviço, terá 30 (trinta) dias de prazo a partir da notificação da dispensa para apresenta-los à empresa.</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Outras normas referentes a condições para o exercício do trabalho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TRIGÉSIMA SEGUNDA - ATUALIZAÇÃO CADASTRAL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Tendo em vista as obrigações da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em manter as informações cadastrais dos seus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atualizadas para envio das obrigações acessórias ao Governo, 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aplicará anualmente, aos seus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formulário para a atualização de informações pessoais, incluindo condição de aposentadoria, Carteira Nacional de Habilitação para uso profissional, CPF de dependentes até 18 anos de idade, dentre outras.</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t xml:space="preserve">Jornada de Trabalho – Duração, Distribuição, Controle, Faltas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Duração e Horário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TRIGÉSIMA TERCEIRA - JORNADA DE TRABALHO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lastRenderedPageBreak/>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Fica acordado que 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adotará regimes de trabalho em </w:t>
            </w:r>
            <w:r w:rsidRPr="00674FE8">
              <w:rPr>
                <w:rFonts w:ascii="Verdana" w:eastAsia="Times New Roman" w:hAnsi="Verdana" w:cs="Times New Roman"/>
                <w:b/>
                <w:bCs/>
                <w:sz w:val="27"/>
                <w:szCs w:val="27"/>
                <w:lang w:eastAsia="pt-BR"/>
              </w:rPr>
              <w:t>TURNOS FIXOS</w:t>
            </w:r>
            <w:r w:rsidRPr="00674FE8">
              <w:rPr>
                <w:rFonts w:ascii="Verdana" w:eastAsia="Times New Roman" w:hAnsi="Verdana" w:cs="Times New Roman"/>
                <w:sz w:val="27"/>
                <w:szCs w:val="27"/>
                <w:lang w:eastAsia="pt-BR"/>
              </w:rPr>
              <w:t>, conforme possibilidades abaixo: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5x2 - Horistas e Mensalistas</w:t>
            </w:r>
            <w:r w:rsidRPr="00674FE8">
              <w:rPr>
                <w:rFonts w:ascii="Verdana" w:eastAsia="Times New Roman" w:hAnsi="Verdana" w:cs="Times New Roman"/>
                <w:sz w:val="27"/>
                <w:szCs w:val="27"/>
                <w:lang w:eastAsia="pt-BR"/>
              </w:rPr>
              <w:t xml:space="preserve"> - </w:t>
            </w:r>
            <w:r w:rsidRPr="00674FE8">
              <w:rPr>
                <w:rFonts w:ascii="Verdana" w:eastAsia="Times New Roman" w:hAnsi="Verdana" w:cs="Times New Roman"/>
                <w:b/>
                <w:bCs/>
                <w:sz w:val="27"/>
                <w:szCs w:val="27"/>
                <w:lang w:eastAsia="pt-BR"/>
              </w:rPr>
              <w:t>Com Intervalo de Refeição e Descanso de 60 minutos.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1º Turno: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07:05 às 17:05 de Segunda-Feira à Quinta-Feira</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07:05 às 16:05 às Sexta-Feira</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2º Turno: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13:00 às 22:42 de Segunda à Sexta-Feira</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3º Turno: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22:23 às 07:05 de Segunda à Sexta-Feira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5x2 - Horistas e Mensalistas</w:t>
            </w:r>
            <w:r w:rsidRPr="00674FE8">
              <w:rPr>
                <w:rFonts w:ascii="Verdana" w:eastAsia="Times New Roman" w:hAnsi="Verdana" w:cs="Times New Roman"/>
                <w:sz w:val="27"/>
                <w:szCs w:val="27"/>
                <w:lang w:eastAsia="pt-BR"/>
              </w:rPr>
              <w:t xml:space="preserve"> - </w:t>
            </w:r>
            <w:r w:rsidRPr="00674FE8">
              <w:rPr>
                <w:rFonts w:ascii="Verdana" w:eastAsia="Times New Roman" w:hAnsi="Verdana" w:cs="Times New Roman"/>
                <w:b/>
                <w:bCs/>
                <w:sz w:val="27"/>
                <w:szCs w:val="27"/>
                <w:lang w:eastAsia="pt-BR"/>
              </w:rPr>
              <w:t>Com Intervalo de Refeição e Descanso de 60 minutos.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Administrativo: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07:45 às 17:00 de Segunda-Feira à Sexta-Feira</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5x2 - Horistas e Mensalistas</w:t>
            </w:r>
            <w:r w:rsidRPr="00674FE8">
              <w:rPr>
                <w:rFonts w:ascii="Verdana" w:eastAsia="Times New Roman" w:hAnsi="Verdana" w:cs="Times New Roman"/>
                <w:sz w:val="27"/>
                <w:szCs w:val="27"/>
                <w:lang w:eastAsia="pt-BR"/>
              </w:rPr>
              <w:t xml:space="preserve"> - </w:t>
            </w:r>
            <w:r w:rsidRPr="00674FE8">
              <w:rPr>
                <w:rFonts w:ascii="Verdana" w:eastAsia="Times New Roman" w:hAnsi="Verdana" w:cs="Times New Roman"/>
                <w:b/>
                <w:bCs/>
                <w:sz w:val="27"/>
                <w:szCs w:val="27"/>
                <w:lang w:eastAsia="pt-BR"/>
              </w:rPr>
              <w:t>Com Intervalo de Refeição e Descanso de 60 minutos.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Deslocado: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08:05 às 18:05 de Segunda-Feira à Quinta-Feira</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lastRenderedPageBreak/>
              <w:t>08:05 às 17:05 às Sexta-Feira</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6x1- Horistas e Mensalistas - Com Intervalo de refeição e Descanso de 70 minutos</w:t>
            </w:r>
            <w:r w:rsidRPr="00674FE8">
              <w:rPr>
                <w:rFonts w:ascii="Verdana" w:eastAsia="Times New Roman" w:hAnsi="Verdana" w:cs="Times New Roman"/>
                <w:sz w:val="27"/>
                <w:szCs w:val="27"/>
                <w:lang w:eastAsia="pt-BR"/>
              </w:rPr>
              <w:t xml:space="preserve">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 xml:space="preserve">1º Turno: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06:00 às 14:30 de Segunda-Feira à Sábado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2º Turno: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14:00 às 22:44 de Segunda-Feira à Sábado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3º Turno: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22:35 às 06:10 de Domingos à Sexta-Feira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6x1- Horistas e Mensalistas - Com Intervalo de refeição e Descanso de 60 minutos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 xml:space="preserve">1º Turno: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06:00 às 14:20 de Segunda à Sábado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2º Turno: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14:00 às 22:35 e Segunda-Feira à Sábado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3º Turno: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22:35 à 06:00 de Domingos à Sexta-Feira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3F (3x3/3x1/5x1/5x1) - Horistas - com Intervalo de Refeição e Descanso de 70 minutos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1º Turno: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lastRenderedPageBreak/>
              <w:t xml:space="preserve">06:00 às 14:30 - De Segunda-Feira à Sábado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2º Turno: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14:20 às 22:44 - De Segunda-Feira à Sábado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3º Turno: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22:35 às 06:10 - De Domingos à Sexta-Feira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3F (3x3/3x1/5x1/5x1) - Horistas - com Intervalo de Refeição e Descanso de 60 minutos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1º Turno: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06:00 às 14:20 - De Segunda-Feira à Sábado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2º Turno: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14:20 às 22:35 - De Segunda-Feira à Sábado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3º Turno: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22:35 às 06:00 - De Domingos à Sexta-Feira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Parágrafo Primeiro</w:t>
            </w:r>
            <w:r w:rsidRPr="00674FE8">
              <w:rPr>
                <w:rFonts w:ascii="Verdana" w:eastAsia="Times New Roman" w:hAnsi="Verdana" w:cs="Times New Roman"/>
                <w:sz w:val="27"/>
                <w:szCs w:val="27"/>
                <w:lang w:eastAsia="pt-BR"/>
              </w:rPr>
              <w:t xml:space="preserve">: Em relação ao regime de trabalho na jornada 3F, esta consiste na seguinte escala previamente divulgada pela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aos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1 (um) ciclo de 3 (três) dias de trabalho e 3 (três) dias de folga, seguido por 1 (um) ciclo de 3 (três) dias de trabalho e 1 (um) dia de folga e seguido por 3 (três) ciclos de 5 (cinco) dias de trabalho e 1 (um) dia de folga.</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674FE8">
              <w:rPr>
                <w:rFonts w:ascii="Verdana" w:eastAsia="Times New Roman" w:hAnsi="Verdana" w:cs="Times New Roman"/>
                <w:sz w:val="27"/>
                <w:szCs w:val="27"/>
                <w:lang w:eastAsia="pt-BR"/>
              </w:rPr>
              <w:t>a) Nos</w:t>
            </w:r>
            <w:proofErr w:type="gramEnd"/>
            <w:r w:rsidRPr="00674FE8">
              <w:rPr>
                <w:rFonts w:ascii="Verdana" w:eastAsia="Times New Roman" w:hAnsi="Verdana" w:cs="Times New Roman"/>
                <w:sz w:val="27"/>
                <w:szCs w:val="27"/>
                <w:lang w:eastAsia="pt-BR"/>
              </w:rPr>
              <w:t xml:space="preserve"> termos e para fins dos incisos VI e XXVI do artigo 7º da Constituição Federal e do artigo 68 da CLT, a Portaria /MTP Nº 671, de 8 de novembro de 2021 autoriza o trabalho aos </w:t>
            </w:r>
            <w:r w:rsidRPr="00674FE8">
              <w:rPr>
                <w:rFonts w:ascii="Verdana" w:eastAsia="Times New Roman" w:hAnsi="Verdana" w:cs="Times New Roman"/>
                <w:sz w:val="27"/>
                <w:szCs w:val="27"/>
                <w:lang w:eastAsia="pt-BR"/>
              </w:rPr>
              <w:lastRenderedPageBreak/>
              <w:t xml:space="preserve">domingos para 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da indústria da borracha, incluídos os empregados que fazem parte do regime de trabalho em turnos fixos 3F, 6x1 ou 5x2, que, pelas características, atendem a folga coincidente com o domingo pelo menos uma vez a cada sete semanas trabalhadas.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674FE8">
              <w:rPr>
                <w:rFonts w:ascii="Verdana" w:eastAsia="Times New Roman" w:hAnsi="Verdana" w:cs="Times New Roman"/>
                <w:sz w:val="27"/>
                <w:szCs w:val="27"/>
                <w:lang w:eastAsia="pt-BR"/>
              </w:rPr>
              <w:t>b) Na</w:t>
            </w:r>
            <w:proofErr w:type="gramEnd"/>
            <w:r w:rsidRPr="00674FE8">
              <w:rPr>
                <w:rFonts w:ascii="Verdana" w:eastAsia="Times New Roman" w:hAnsi="Verdana" w:cs="Times New Roman"/>
                <w:sz w:val="27"/>
                <w:szCs w:val="27"/>
                <w:lang w:eastAsia="pt-BR"/>
              </w:rPr>
              <w:t xml:space="preserve"> escala 3F, fica assegurada ao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1 (uma) folga coincidente com o domingo após o período máximo de 3 (três) semanas.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c) A remuneração dos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nesse regime de trabalho será composta pelas horas efetivamente trabalhadas, 1 (um) descanso semanal remunerado (DSR) por semana e 2 (duas) folgas remuneradas especificamente no ciclo de 3 dias consecutivos de descanso, bem como os demais adicionais previstos na legislação.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674FE8">
              <w:rPr>
                <w:rFonts w:ascii="Verdana" w:eastAsia="Times New Roman" w:hAnsi="Verdana" w:cs="Times New Roman"/>
                <w:sz w:val="27"/>
                <w:szCs w:val="27"/>
                <w:lang w:eastAsia="pt-BR"/>
              </w:rPr>
              <w:t>d) Este</w:t>
            </w:r>
            <w:proofErr w:type="gramEnd"/>
            <w:r w:rsidRPr="00674FE8">
              <w:rPr>
                <w:rFonts w:ascii="Verdana" w:eastAsia="Times New Roman" w:hAnsi="Verdana" w:cs="Times New Roman"/>
                <w:sz w:val="27"/>
                <w:szCs w:val="27"/>
                <w:lang w:eastAsia="pt-BR"/>
              </w:rPr>
              <w:t xml:space="preserve"> regime de trabalho poderá ser adotado para 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horistas, em todas as áreas da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ou em determinadas áreas de acordo com as necessidades.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674FE8">
              <w:rPr>
                <w:rFonts w:ascii="Verdana" w:eastAsia="Times New Roman" w:hAnsi="Verdana" w:cs="Times New Roman"/>
                <w:b/>
                <w:bCs/>
                <w:sz w:val="27"/>
                <w:szCs w:val="27"/>
                <w:lang w:eastAsia="pt-BR"/>
              </w:rPr>
              <w:t>Parágrafo Segundo</w:t>
            </w:r>
            <w:proofErr w:type="gramEnd"/>
            <w:r w:rsidRPr="00674FE8">
              <w:rPr>
                <w:rFonts w:ascii="Verdana" w:eastAsia="Times New Roman" w:hAnsi="Verdana" w:cs="Times New Roman"/>
                <w:sz w:val="27"/>
                <w:szCs w:val="27"/>
                <w:lang w:eastAsia="pt-BR"/>
              </w:rPr>
              <w:t xml:space="preserve">: Fica convencionado que, de acordo com as necessidades da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poderá haver mudança de um regime de trabalho para outro mediante comunicação prévia aos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sendo certo que nestas situações não haverá alteração no valor do salário hora pago ao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pela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nem qualquer outro tipo de indenização ou gratificação pela alteração do regime de trabalho.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br/>
              <w:t xml:space="preserve">Os feriados serão usufruídos normalmente, como dias de descanso, pelos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envolvidos no regime 6x2, 5x2 e 3F e, em havendo necessidade excepcional da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para que haja o trabalho em feriados, 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serão comunicados desta necessidade e o dia será remunerado como horas extraordinárias.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 xml:space="preserve">Parágrafo Terceiro: </w:t>
            </w:r>
            <w:r w:rsidRPr="00674FE8">
              <w:rPr>
                <w:rFonts w:ascii="Verdana" w:eastAsia="Times New Roman" w:hAnsi="Verdana" w:cs="Times New Roman"/>
                <w:sz w:val="27"/>
                <w:szCs w:val="27"/>
                <w:lang w:eastAsia="pt-BR"/>
              </w:rPr>
              <w:t>Estas escalas ficam acordadas para todo os E</w:t>
            </w:r>
            <w:r w:rsidRPr="00674FE8">
              <w:rPr>
                <w:rFonts w:ascii="Verdana" w:eastAsia="Times New Roman" w:hAnsi="Verdana" w:cs="Times New Roman"/>
                <w:b/>
                <w:bCs/>
                <w:sz w:val="27"/>
                <w:szCs w:val="27"/>
                <w:lang w:eastAsia="pt-BR"/>
              </w:rPr>
              <w:t xml:space="preserve">MPREGADOS, </w:t>
            </w:r>
            <w:r w:rsidRPr="00674FE8">
              <w:rPr>
                <w:rFonts w:ascii="Verdana" w:eastAsia="Times New Roman" w:hAnsi="Verdana" w:cs="Times New Roman"/>
                <w:sz w:val="27"/>
                <w:szCs w:val="27"/>
                <w:lang w:eastAsia="pt-BR"/>
              </w:rPr>
              <w:t xml:space="preserve">independentemente do sexo/gênero.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poderá, mediante acordo com seus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adotar outros turnos e horários de trabalho, </w:t>
            </w:r>
            <w:r w:rsidRPr="00674FE8">
              <w:rPr>
                <w:rFonts w:ascii="Verdana" w:eastAsia="Times New Roman" w:hAnsi="Verdana" w:cs="Times New Roman"/>
                <w:sz w:val="27"/>
                <w:szCs w:val="27"/>
                <w:lang w:eastAsia="pt-BR"/>
              </w:rPr>
              <w:lastRenderedPageBreak/>
              <w:t xml:space="preserve">desde que 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envolvido permaneça no mesmo por no mínimo 4 meses e este seja comunicado com antecedência mínima de 15 dias.</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br/>
              <w:t xml:space="preserve">CLÁUSULA TRIGÉSIMA QUARTA - BANCO DE HORAS HORISTAS E MENSALISTAS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Com fundamento no Artigo 7º da Constituição Federal e Artigo 59, parágrafo 2º da CLT, as </w:t>
            </w:r>
            <w:r w:rsidRPr="00674FE8">
              <w:rPr>
                <w:rFonts w:ascii="Verdana" w:eastAsia="Times New Roman" w:hAnsi="Verdana" w:cs="Times New Roman"/>
                <w:b/>
                <w:bCs/>
                <w:sz w:val="27"/>
                <w:szCs w:val="27"/>
                <w:lang w:eastAsia="pt-BR"/>
              </w:rPr>
              <w:t>PARTES</w:t>
            </w:r>
            <w:r w:rsidRPr="00674FE8">
              <w:rPr>
                <w:rFonts w:ascii="Verdana" w:eastAsia="Times New Roman" w:hAnsi="Verdana" w:cs="Times New Roman"/>
                <w:sz w:val="27"/>
                <w:szCs w:val="27"/>
                <w:lang w:eastAsia="pt-BR"/>
              </w:rPr>
              <w:t xml:space="preserve"> reafirmam os entendimentos anteriores e mantém o reconhecimento de que o Banco de Horas é uma ferramenta importante de flexibilização na relação de emprego, proporcionando à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mecanismos para administração da mão-de-obra e custos e, aos empregados, flexibilidade na jornada de trabalho, observadas as exigências legais.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Verdana" w:eastAsia="Times New Roman" w:hAnsi="Verdana" w:cs="Times New Roman"/>
                <w:b/>
                <w:bCs/>
                <w:sz w:val="27"/>
                <w:szCs w:val="27"/>
                <w:lang w:eastAsia="pt-BR"/>
              </w:rPr>
              <w:t>Parágrafo Primeiro: ABRANGÊNCIA</w:t>
            </w:r>
            <w:r w:rsidRPr="00674FE8">
              <w:rPr>
                <w:rFonts w:ascii="Verdana" w:eastAsia="Times New Roman" w:hAnsi="Verdana" w:cs="Times New Roman"/>
                <w:sz w:val="27"/>
                <w:szCs w:val="27"/>
                <w:lang w:eastAsia="pt-BR"/>
              </w:rPr>
              <w:t xml:space="preserve">: São abrangidos pelo sistema de Banco de Horas 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mensalistas e os horistas alocados em turnos fixos que não fazem jus ao adicional de insalubridade.</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Verdana" w:eastAsia="Times New Roman" w:hAnsi="Verdana" w:cs="Times New Roman"/>
                <w:b/>
                <w:bCs/>
                <w:sz w:val="27"/>
                <w:szCs w:val="27"/>
                <w:lang w:eastAsia="pt-BR"/>
              </w:rPr>
              <w:t>Parágrafo Segundo: CRÉDITO NO BANCO DE HORAS:</w:t>
            </w:r>
            <w:r w:rsidRPr="00674FE8">
              <w:rPr>
                <w:rFonts w:ascii="Verdana" w:eastAsia="Times New Roman" w:hAnsi="Verdana" w:cs="Times New Roman"/>
                <w:sz w:val="27"/>
                <w:szCs w:val="27"/>
                <w:lang w:eastAsia="pt-BR"/>
              </w:rPr>
              <w:t xml:space="preserve"> Será considerada como "horas de crédito" no Banco de Horas a quantidade de horas trabalhadas pelo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além da jornada normal, de acordo com as necessidades da EMPRESA, com exceção de eventual trabalho aos sábados, folgas remuneradas, (prevista no regime de trabalho 3F), domingos e feriados desde que estes dias não componham a jornada de trabalho e, portanto, não sejam considerados dias normais de trabalho.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Verdana" w:eastAsia="Times New Roman" w:hAnsi="Verdana" w:cs="Times New Roman"/>
                <w:b/>
                <w:bCs/>
                <w:sz w:val="27"/>
                <w:szCs w:val="27"/>
                <w:lang w:eastAsia="pt-BR"/>
              </w:rPr>
              <w:t>Parágrafo Terceiro: DÉBITO NO BANCO DE HORAS</w:t>
            </w:r>
            <w:r w:rsidRPr="00674FE8">
              <w:rPr>
                <w:rFonts w:ascii="Verdana" w:eastAsia="Times New Roman" w:hAnsi="Verdana" w:cs="Times New Roman"/>
                <w:sz w:val="27"/>
                <w:szCs w:val="27"/>
                <w:lang w:eastAsia="pt-BR"/>
              </w:rPr>
              <w:t xml:space="preserve">: Serão consideradas como "horas de débito" no Banco de Horas a quantidade de horas que 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deixa de trabalhar, em relação à sua jornada regular, seja por determinação da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seja por iniciativa do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lastRenderedPageBreak/>
              <w:br/>
            </w:r>
            <w:r w:rsidRPr="00674FE8">
              <w:rPr>
                <w:rFonts w:ascii="Verdana" w:eastAsia="Times New Roman" w:hAnsi="Verdana" w:cs="Times New Roman"/>
                <w:sz w:val="27"/>
                <w:szCs w:val="27"/>
                <w:lang w:eastAsia="pt-BR"/>
              </w:rPr>
              <w:t xml:space="preserve">a) A redução da jornada de trabalho por iniciativa da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deverá ser comunicada a (os)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(s) </w:t>
            </w:r>
            <w:proofErr w:type="gramStart"/>
            <w:r w:rsidRPr="00674FE8">
              <w:rPr>
                <w:rFonts w:ascii="Verdana" w:eastAsia="Times New Roman" w:hAnsi="Verdana" w:cs="Times New Roman"/>
                <w:sz w:val="27"/>
                <w:szCs w:val="27"/>
                <w:lang w:eastAsia="pt-BR"/>
              </w:rPr>
              <w:t>envolvido(</w:t>
            </w:r>
            <w:proofErr w:type="gramEnd"/>
            <w:r w:rsidRPr="00674FE8">
              <w:rPr>
                <w:rFonts w:ascii="Verdana" w:eastAsia="Times New Roman" w:hAnsi="Verdana" w:cs="Times New Roman"/>
                <w:sz w:val="27"/>
                <w:szCs w:val="27"/>
                <w:lang w:eastAsia="pt-BR"/>
              </w:rPr>
              <w:t>s) com antecedência mínima de 24 (vinte e quatro) horas.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Verdana" w:eastAsia="Times New Roman" w:hAnsi="Verdana" w:cs="Times New Roman"/>
                <w:sz w:val="27"/>
                <w:szCs w:val="27"/>
                <w:lang w:eastAsia="pt-BR"/>
              </w:rPr>
              <w:t xml:space="preserve">b) A redução de jornada de trabalho ou folga, por iniciativa do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deverá ser previamente ajustada com a liderança imediata que comunicará ao Departamento de Recursos Humanos.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proofErr w:type="gramStart"/>
            <w:r w:rsidRPr="00674FE8">
              <w:rPr>
                <w:rFonts w:ascii="Verdana" w:eastAsia="Times New Roman" w:hAnsi="Verdana" w:cs="Times New Roman"/>
                <w:sz w:val="27"/>
                <w:szCs w:val="27"/>
                <w:lang w:eastAsia="pt-BR"/>
              </w:rPr>
              <w:t>c) Não</w:t>
            </w:r>
            <w:proofErr w:type="gramEnd"/>
            <w:r w:rsidRPr="00674FE8">
              <w:rPr>
                <w:rFonts w:ascii="Verdana" w:eastAsia="Times New Roman" w:hAnsi="Verdana" w:cs="Times New Roman"/>
                <w:sz w:val="27"/>
                <w:szCs w:val="27"/>
                <w:lang w:eastAsia="pt-BR"/>
              </w:rPr>
              <w:t xml:space="preserve"> será admitido o lançamento no Banco de Horas de faltas e/ou atrasos injustificados.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Parágrafo Quarto: COMPENSAÇÕES: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674FE8">
              <w:rPr>
                <w:rFonts w:ascii="Verdana" w:eastAsia="Times New Roman" w:hAnsi="Verdana" w:cs="Times New Roman"/>
                <w:sz w:val="27"/>
                <w:szCs w:val="27"/>
                <w:lang w:eastAsia="pt-BR"/>
              </w:rPr>
              <w:t>a) Na</w:t>
            </w:r>
            <w:proofErr w:type="gramEnd"/>
            <w:r w:rsidRPr="00674FE8">
              <w:rPr>
                <w:rFonts w:ascii="Verdana" w:eastAsia="Times New Roman" w:hAnsi="Verdana" w:cs="Times New Roman"/>
                <w:sz w:val="27"/>
                <w:szCs w:val="27"/>
                <w:lang w:eastAsia="pt-BR"/>
              </w:rPr>
              <w:t xml:space="preserve"> eventual definição, por parte da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de calendário anual de dias pontes em razão de feriados, 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poderá adotar mecanismos específicos de compensação destes dias ou, alternativamente, poderá lançar as horas referentes ao dia ponte à débito no Banco de Horas, na medida em que estes dias ocorrerem.</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br/>
            </w:r>
            <w:proofErr w:type="gramStart"/>
            <w:r w:rsidRPr="00674FE8">
              <w:rPr>
                <w:rFonts w:ascii="Verdana" w:eastAsia="Times New Roman" w:hAnsi="Verdana" w:cs="Times New Roman"/>
                <w:sz w:val="27"/>
                <w:szCs w:val="27"/>
                <w:lang w:eastAsia="pt-BR"/>
              </w:rPr>
              <w:t>b) As</w:t>
            </w:r>
            <w:proofErr w:type="gramEnd"/>
            <w:r w:rsidRPr="00674FE8">
              <w:rPr>
                <w:rFonts w:ascii="Verdana" w:eastAsia="Times New Roman" w:hAnsi="Verdana" w:cs="Times New Roman"/>
                <w:sz w:val="27"/>
                <w:szCs w:val="27"/>
                <w:lang w:eastAsia="pt-BR"/>
              </w:rPr>
              <w:t xml:space="preserve"> horas/minutos relativos à compensação das horas de trabalho do Sábado, também poderão ser administradas por meio de débitos ou créditos no Banco de Horas.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br/>
            </w:r>
            <w:r w:rsidRPr="00674FE8">
              <w:rPr>
                <w:rFonts w:ascii="Verdana" w:eastAsia="Times New Roman" w:hAnsi="Verdana" w:cs="Times New Roman"/>
                <w:b/>
                <w:bCs/>
                <w:sz w:val="27"/>
                <w:szCs w:val="27"/>
                <w:lang w:eastAsia="pt-BR"/>
              </w:rPr>
              <w:t>Parágrafo Quinto: CONTROLE E CONTABILIZAÇÃO DO SALDO: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 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se compromete a realizar um controle de horas individual de cada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o qual conterá demonstrativo que indique os débitos e créditos no Banco de Horas e que poderá ser apresentado e/ou disponibilizado a qualquer momento, mediante solicitação por parte do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br/>
              <w:t>b) O Banco de Horas será contabilizado conforme segue:</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br/>
              <w:t xml:space="preserve">b.1.) Período de 01/06/2024 à 15/05/2025: As horas de crédito </w:t>
            </w:r>
            <w:r w:rsidRPr="00674FE8">
              <w:rPr>
                <w:rFonts w:ascii="Verdana" w:eastAsia="Times New Roman" w:hAnsi="Verdana" w:cs="Times New Roman"/>
                <w:sz w:val="27"/>
                <w:szCs w:val="27"/>
                <w:lang w:eastAsia="pt-BR"/>
              </w:rPr>
              <w:lastRenderedPageBreak/>
              <w:t>e débito lançadas neste período serão contabilizadas até 30/05/2025.</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br/>
              <w:t>b.2.) Período de 16/05/2025 à 15/05/2026: As horas de crédito e débito lançadas neste período serão contabilizadas até 30/05/2026.</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br/>
              <w:t>c) Quando da contabilização, caso haja saldo positivo em favor do</w:t>
            </w:r>
            <w:r w:rsidRPr="00674FE8">
              <w:rPr>
                <w:rFonts w:ascii="Verdana" w:eastAsia="Times New Roman" w:hAnsi="Verdana" w:cs="Times New Roman"/>
                <w:b/>
                <w:bCs/>
                <w:sz w:val="27"/>
                <w:szCs w:val="27"/>
                <w:lang w:eastAsia="pt-BR"/>
              </w:rPr>
              <w:t xml:space="preserve"> EMPREGADO</w:t>
            </w:r>
            <w:r w:rsidRPr="00674FE8">
              <w:rPr>
                <w:rFonts w:ascii="Verdana" w:eastAsia="Times New Roman" w:hAnsi="Verdana" w:cs="Times New Roman"/>
                <w:sz w:val="27"/>
                <w:szCs w:val="27"/>
                <w:lang w:eastAsia="pt-BR"/>
              </w:rPr>
              <w:t xml:space="preserve">, 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efetuará o pagamento das respectivas horas com adicional de 50% (cinquenta por cento). O pagamento será efetuado na folha de pagamento do mês subsequente à contabilização.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br/>
              <w:t xml:space="preserve">d) Quando da contabilização, caso 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tenha saldo devedor, 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descontará as horas, sem qualquer adicional, na folha de pagamento do mês subsequente à contabilização apenas dos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mensalistas.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e) Em caso de rescisão contratual, será feita a apuração do Banco de Horas até a data do desligamento e o saldo credor ou devedor serão administrados da mesma descrita nos itens “c” e “d” acima, com o respectivo pagamento ou desconto na rescisão contratual.</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Compensação de Jornada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TRIGÉSIMA QUINTA - COMPENSAÇÃO DE HORAS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para 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no regime de trabalho 5x2, sujeitos à controle de jornada, com compensação de horas de trabalho do sábado: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lastRenderedPageBreak/>
              <w:br/>
            </w:r>
            <w:r w:rsidRPr="00674FE8">
              <w:rPr>
                <w:rFonts w:ascii="Verdana" w:eastAsia="Times New Roman" w:hAnsi="Verdana" w:cs="Times New Roman"/>
                <w:b/>
                <w:bCs/>
                <w:sz w:val="27"/>
                <w:szCs w:val="27"/>
                <w:lang w:eastAsia="pt-BR"/>
              </w:rPr>
              <w:t>Parágrafo Primeiro</w:t>
            </w:r>
            <w:r w:rsidRPr="00674FE8">
              <w:rPr>
                <w:rFonts w:ascii="Verdana" w:eastAsia="Times New Roman" w:hAnsi="Verdana" w:cs="Times New Roman"/>
                <w:sz w:val="27"/>
                <w:szCs w:val="27"/>
                <w:lang w:eastAsia="pt-BR"/>
              </w:rPr>
              <w:t xml:space="preserve">: Quando o feriado coincidir com sábado, 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poderá:</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a) reduzir a jornada diária de trabalho na semana, subtraindo os minutos relativos à compensação;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674FE8">
              <w:rPr>
                <w:rFonts w:ascii="Verdana" w:eastAsia="Times New Roman" w:hAnsi="Verdana" w:cs="Times New Roman"/>
                <w:sz w:val="27"/>
                <w:szCs w:val="27"/>
                <w:lang w:eastAsia="pt-BR"/>
              </w:rPr>
              <w:t>b) Incluir</w:t>
            </w:r>
            <w:proofErr w:type="gramEnd"/>
            <w:r w:rsidRPr="00674FE8">
              <w:rPr>
                <w:rFonts w:ascii="Verdana" w:eastAsia="Times New Roman" w:hAnsi="Verdana" w:cs="Times New Roman"/>
                <w:sz w:val="27"/>
                <w:szCs w:val="27"/>
                <w:lang w:eastAsia="pt-BR"/>
              </w:rPr>
              <w:t xml:space="preserve"> as horas/minutos como crédito no Banco de Horas ou</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c) pagar as horas/minutos excedentes como horas extras com acréscimo de 50% (cinquenta por cento) em relação à hora normal.</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674FE8">
              <w:rPr>
                <w:rFonts w:ascii="Verdana" w:eastAsia="Times New Roman" w:hAnsi="Verdana" w:cs="Times New Roman"/>
                <w:b/>
                <w:bCs/>
                <w:sz w:val="27"/>
                <w:szCs w:val="27"/>
                <w:lang w:eastAsia="pt-BR"/>
              </w:rPr>
              <w:t>Parágrafo Segundo</w:t>
            </w:r>
            <w:proofErr w:type="gramEnd"/>
            <w:r w:rsidRPr="00674FE8">
              <w:rPr>
                <w:rFonts w:ascii="Verdana" w:eastAsia="Times New Roman" w:hAnsi="Verdana" w:cs="Times New Roman"/>
                <w:sz w:val="27"/>
                <w:szCs w:val="27"/>
                <w:lang w:eastAsia="pt-BR"/>
              </w:rPr>
              <w:t xml:space="preserve">: Quando o feriado ocorrer entre segunda-feira e sexta-feira, para as horas/minutos que deveriam ter sido trabalhadas nesse dia para compensar sábado, 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poderá:</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Verdana" w:eastAsia="Times New Roman" w:hAnsi="Verdana" w:cs="Times New Roman"/>
                <w:sz w:val="27"/>
                <w:szCs w:val="27"/>
                <w:lang w:eastAsia="pt-BR"/>
              </w:rPr>
              <w:t>a) distribuir nos dias restantes da semana, respeitando sempre o limite de 10 (dez) horas diárias;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674FE8">
              <w:rPr>
                <w:rFonts w:ascii="Verdana" w:eastAsia="Times New Roman" w:hAnsi="Verdana" w:cs="Times New Roman"/>
                <w:sz w:val="27"/>
                <w:szCs w:val="27"/>
                <w:lang w:eastAsia="pt-BR"/>
              </w:rPr>
              <w:t>b) Incluir</w:t>
            </w:r>
            <w:proofErr w:type="gramEnd"/>
            <w:r w:rsidRPr="00674FE8">
              <w:rPr>
                <w:rFonts w:ascii="Verdana" w:eastAsia="Times New Roman" w:hAnsi="Verdana" w:cs="Times New Roman"/>
                <w:sz w:val="27"/>
                <w:szCs w:val="27"/>
                <w:lang w:eastAsia="pt-BR"/>
              </w:rPr>
              <w:t xml:space="preserve"> as horas/minutos como débito no Banco de Horas; ou</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c) descontar as horas/minutos sem adicional.</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br/>
              <w:t xml:space="preserve">CLÁUSULA TRIGÉSIMA SEXTA - DATAS ESPECIAIS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Em 2024, o </w:t>
            </w:r>
            <w:r w:rsidRPr="00674FE8">
              <w:rPr>
                <w:rFonts w:ascii="Verdana" w:eastAsia="Times New Roman" w:hAnsi="Verdana" w:cs="Times New Roman"/>
                <w:b/>
                <w:bCs/>
                <w:sz w:val="27"/>
                <w:szCs w:val="27"/>
                <w:lang w:eastAsia="pt-BR"/>
              </w:rPr>
              <w:t>Dia dos Pais</w:t>
            </w:r>
            <w:r w:rsidRPr="00674FE8">
              <w:rPr>
                <w:rFonts w:ascii="Verdana" w:eastAsia="Times New Roman" w:hAnsi="Verdana" w:cs="Times New Roman"/>
                <w:sz w:val="27"/>
                <w:szCs w:val="27"/>
                <w:lang w:eastAsia="pt-BR"/>
              </w:rPr>
              <w:t xml:space="preserve"> (11 de agosto de 2024), será trocado pelo feriado do dia da </w:t>
            </w:r>
            <w:r w:rsidRPr="00674FE8">
              <w:rPr>
                <w:rFonts w:ascii="Verdana" w:eastAsia="Times New Roman" w:hAnsi="Verdana" w:cs="Times New Roman"/>
                <w:b/>
                <w:bCs/>
                <w:sz w:val="27"/>
                <w:szCs w:val="27"/>
                <w:lang w:eastAsia="pt-BR"/>
              </w:rPr>
              <w:t>Consciência Negra</w:t>
            </w:r>
            <w:r w:rsidRPr="00674FE8">
              <w:rPr>
                <w:rFonts w:ascii="Verdana" w:eastAsia="Times New Roman" w:hAnsi="Verdana" w:cs="Times New Roman"/>
                <w:sz w:val="27"/>
                <w:szCs w:val="27"/>
                <w:lang w:eastAsia="pt-BR"/>
              </w:rPr>
              <w:t xml:space="preserve"> (20 de novembro de 2024), para os integrantes alocados na escala 3F.</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Em 2025, os feriados de </w:t>
            </w:r>
            <w:r w:rsidRPr="00674FE8">
              <w:rPr>
                <w:rFonts w:ascii="Verdana" w:eastAsia="Times New Roman" w:hAnsi="Verdana" w:cs="Times New Roman"/>
                <w:b/>
                <w:bCs/>
                <w:sz w:val="27"/>
                <w:szCs w:val="27"/>
                <w:lang w:eastAsia="pt-BR"/>
              </w:rPr>
              <w:t>Dia de Tiradentes</w:t>
            </w:r>
            <w:r w:rsidRPr="00674FE8">
              <w:rPr>
                <w:rFonts w:ascii="Verdana" w:eastAsia="Times New Roman" w:hAnsi="Verdana" w:cs="Times New Roman"/>
                <w:sz w:val="27"/>
                <w:szCs w:val="27"/>
                <w:lang w:eastAsia="pt-BR"/>
              </w:rPr>
              <w:t xml:space="preserve"> (21 de abril de 2025) e </w:t>
            </w:r>
            <w:r w:rsidRPr="00674FE8">
              <w:rPr>
                <w:rFonts w:ascii="Verdana" w:eastAsia="Times New Roman" w:hAnsi="Verdana" w:cs="Times New Roman"/>
                <w:b/>
                <w:bCs/>
                <w:sz w:val="27"/>
                <w:szCs w:val="27"/>
                <w:lang w:eastAsia="pt-BR"/>
              </w:rPr>
              <w:t>Corpus Christi</w:t>
            </w:r>
            <w:r w:rsidRPr="00674FE8">
              <w:rPr>
                <w:rFonts w:ascii="Verdana" w:eastAsia="Times New Roman" w:hAnsi="Verdana" w:cs="Times New Roman"/>
                <w:sz w:val="27"/>
                <w:szCs w:val="27"/>
                <w:lang w:eastAsia="pt-BR"/>
              </w:rPr>
              <w:t xml:space="preserve"> (19 de junho de 2025), serão trocados pelos dias (19 e 20 de abril de 2025) </w:t>
            </w:r>
            <w:r w:rsidRPr="00674FE8">
              <w:rPr>
                <w:rFonts w:ascii="Verdana" w:eastAsia="Times New Roman" w:hAnsi="Verdana" w:cs="Times New Roman"/>
                <w:b/>
                <w:bCs/>
                <w:sz w:val="27"/>
                <w:szCs w:val="27"/>
                <w:lang w:eastAsia="pt-BR"/>
              </w:rPr>
              <w:t>Páscoa</w:t>
            </w:r>
            <w:r w:rsidRPr="00674FE8">
              <w:rPr>
                <w:rFonts w:ascii="Verdana" w:eastAsia="Times New Roman" w:hAnsi="Verdana" w:cs="Times New Roman"/>
                <w:sz w:val="27"/>
                <w:szCs w:val="27"/>
                <w:lang w:eastAsia="pt-BR"/>
              </w:rPr>
              <w:t>, para os integrantes alocados na escala 3F, sendo o dia de Tiradentes também para os integrantes alocados na escala 6x1;</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lastRenderedPageBreak/>
              <w:t xml:space="preserve">O feriado da </w:t>
            </w:r>
            <w:r w:rsidRPr="00674FE8">
              <w:rPr>
                <w:rFonts w:ascii="Verdana" w:eastAsia="Times New Roman" w:hAnsi="Verdana" w:cs="Times New Roman"/>
                <w:b/>
                <w:bCs/>
                <w:sz w:val="27"/>
                <w:szCs w:val="27"/>
                <w:lang w:eastAsia="pt-BR"/>
              </w:rPr>
              <w:t>Revolução Constitucionalista de 1932</w:t>
            </w:r>
            <w:r w:rsidRPr="00674FE8">
              <w:rPr>
                <w:rFonts w:ascii="Verdana" w:eastAsia="Times New Roman" w:hAnsi="Verdana" w:cs="Times New Roman"/>
                <w:sz w:val="27"/>
                <w:szCs w:val="27"/>
                <w:lang w:eastAsia="pt-BR"/>
              </w:rPr>
              <w:t xml:space="preserve"> (09 de julho de 2025), será trocado para a data de (11 de maio de 2025) </w:t>
            </w:r>
            <w:r w:rsidRPr="00674FE8">
              <w:rPr>
                <w:rFonts w:ascii="Verdana" w:eastAsia="Times New Roman" w:hAnsi="Verdana" w:cs="Times New Roman"/>
                <w:b/>
                <w:bCs/>
                <w:sz w:val="27"/>
                <w:szCs w:val="27"/>
                <w:lang w:eastAsia="pt-BR"/>
              </w:rPr>
              <w:t>Dia das Mães</w:t>
            </w:r>
            <w:r w:rsidRPr="00674FE8">
              <w:rPr>
                <w:rFonts w:ascii="Verdana" w:eastAsia="Times New Roman" w:hAnsi="Verdana" w:cs="Times New Roman"/>
                <w:sz w:val="27"/>
                <w:szCs w:val="27"/>
                <w:lang w:eastAsia="pt-BR"/>
              </w:rPr>
              <w:t>.</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O feriado do dia da </w:t>
            </w:r>
            <w:r w:rsidRPr="00674FE8">
              <w:rPr>
                <w:rFonts w:ascii="Verdana" w:eastAsia="Times New Roman" w:hAnsi="Verdana" w:cs="Times New Roman"/>
                <w:b/>
                <w:bCs/>
                <w:sz w:val="27"/>
                <w:szCs w:val="27"/>
                <w:lang w:eastAsia="pt-BR"/>
              </w:rPr>
              <w:t>Consciência Negra</w:t>
            </w:r>
            <w:r w:rsidRPr="00674FE8">
              <w:rPr>
                <w:rFonts w:ascii="Verdana" w:eastAsia="Times New Roman" w:hAnsi="Verdana" w:cs="Times New Roman"/>
                <w:sz w:val="27"/>
                <w:szCs w:val="27"/>
                <w:lang w:eastAsia="pt-BR"/>
              </w:rPr>
              <w:t xml:space="preserve"> (20 de novembro de 2025), será trocado com o dia (10 de agosto de 2025) </w:t>
            </w:r>
            <w:r w:rsidRPr="00674FE8">
              <w:rPr>
                <w:rFonts w:ascii="Verdana" w:eastAsia="Times New Roman" w:hAnsi="Verdana" w:cs="Times New Roman"/>
                <w:b/>
                <w:bCs/>
                <w:sz w:val="27"/>
                <w:szCs w:val="27"/>
                <w:lang w:eastAsia="pt-BR"/>
              </w:rPr>
              <w:t>Dia dos Pais</w:t>
            </w:r>
            <w:r w:rsidRPr="00674FE8">
              <w:rPr>
                <w:rFonts w:ascii="Verdana" w:eastAsia="Times New Roman" w:hAnsi="Verdana" w:cs="Times New Roman"/>
                <w:sz w:val="27"/>
                <w:szCs w:val="27"/>
                <w:lang w:eastAsia="pt-BR"/>
              </w:rPr>
              <w:t>.</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Intervalos para Descanso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TRIGÉSIMA SÉTIMA - INTERVALO PARA REFEIÇÃO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Em qualquer trabalho contínuo, cuja duração exceda de 6 (seis) horas será concedido um intervalo para refeição e descanso de 1 (uma) hora para todos os EMPREGADOS, dispensados da respectiva marcação do ponto.</w:t>
            </w:r>
          </w:p>
          <w:p w:rsidR="00674FE8" w:rsidRPr="00674FE8" w:rsidRDefault="00674FE8" w:rsidP="00674FE8">
            <w:pPr>
              <w:spacing w:before="100" w:beforeAutospacing="1" w:after="100" w:afterAutospacing="1"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Verdana" w:eastAsia="Times New Roman" w:hAnsi="Verdana" w:cs="Times New Roman"/>
                <w:sz w:val="27"/>
                <w:szCs w:val="27"/>
                <w:lang w:eastAsia="pt-BR"/>
              </w:rPr>
              <w:t>Nas jornadas de trabalho nos regimes 6x1 e 3F o horário para refeição e descanso poderá ser de 1:10h (uma hora de dez minutos), igualmente dispensados da respectiva marcação do ponto.</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Controle da Jornada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TRIGÉSIMA OITAVA - REGISTRO DE PONTO ELETRÔNICO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Fica 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autorizada a realizar o controle de jornada dos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sujeitos à controle de horário, por meio de ponto digital, podendo adotar, inclusive, “sistema eletrônico alternativo de jornada” conforme previsto pela Portaria 373/2011 da Secretaria de Trabalho.</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Faltas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lastRenderedPageBreak/>
              <w:br/>
              <w:t xml:space="preserve">CLÁUSULA TRIGÉSIMA NONA - AUSÊNCIAS JUSTIFICATIVAS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Serão justificadas e abonadas pela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as ausências ao trabalho do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quando ocorrerem as seguintes situações: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a) Até 1 (um) dia no caso de falecimento de sogro ou sogra;</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Verdana" w:eastAsia="Times New Roman" w:hAnsi="Verdana" w:cs="Times New Roman"/>
                <w:sz w:val="27"/>
                <w:szCs w:val="27"/>
                <w:lang w:eastAsia="pt-BR"/>
              </w:rPr>
              <w:t xml:space="preserve">b) Até 1 (um) dia no caso de internação hospitalar do cônjuge, </w:t>
            </w:r>
            <w:proofErr w:type="gramStart"/>
            <w:r w:rsidRPr="00674FE8">
              <w:rPr>
                <w:rFonts w:ascii="Verdana" w:eastAsia="Times New Roman" w:hAnsi="Verdana" w:cs="Times New Roman"/>
                <w:sz w:val="27"/>
                <w:szCs w:val="27"/>
                <w:lang w:eastAsia="pt-BR"/>
              </w:rPr>
              <w:t>companheira(</w:t>
            </w:r>
            <w:proofErr w:type="gramEnd"/>
            <w:r w:rsidRPr="00674FE8">
              <w:rPr>
                <w:rFonts w:ascii="Verdana" w:eastAsia="Times New Roman" w:hAnsi="Verdana" w:cs="Times New Roman"/>
                <w:sz w:val="27"/>
                <w:szCs w:val="27"/>
                <w:lang w:eastAsia="pt-BR"/>
              </w:rPr>
              <w:t>o) ou filhos, desde que coincidente com a jornada de trabalho e mediante comprovação por documentos, limitado a 2 ocorrências no ano;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proofErr w:type="gramStart"/>
            <w:r w:rsidRPr="00674FE8">
              <w:rPr>
                <w:rFonts w:ascii="Verdana" w:eastAsia="Times New Roman" w:hAnsi="Verdana" w:cs="Times New Roman"/>
                <w:sz w:val="27"/>
                <w:szCs w:val="27"/>
                <w:lang w:eastAsia="pt-BR"/>
              </w:rPr>
              <w:t>c) Pela</w:t>
            </w:r>
            <w:proofErr w:type="gramEnd"/>
            <w:r w:rsidRPr="00674FE8">
              <w:rPr>
                <w:rFonts w:ascii="Verdana" w:eastAsia="Times New Roman" w:hAnsi="Verdana" w:cs="Times New Roman"/>
                <w:sz w:val="27"/>
                <w:szCs w:val="27"/>
                <w:lang w:eastAsia="pt-BR"/>
              </w:rPr>
              <w:t xml:space="preserve"> apresentação de atestado odontológico fornecido por entidade sindical;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674FE8">
              <w:rPr>
                <w:rFonts w:ascii="Verdana" w:eastAsia="Times New Roman" w:hAnsi="Verdana" w:cs="Times New Roman"/>
                <w:sz w:val="27"/>
                <w:szCs w:val="27"/>
                <w:lang w:eastAsia="pt-BR"/>
              </w:rPr>
              <w:t>d) Aquelas</w:t>
            </w:r>
            <w:proofErr w:type="gramEnd"/>
            <w:r w:rsidRPr="00674FE8">
              <w:rPr>
                <w:rFonts w:ascii="Verdana" w:eastAsia="Times New Roman" w:hAnsi="Verdana" w:cs="Times New Roman"/>
                <w:sz w:val="27"/>
                <w:szCs w:val="27"/>
                <w:lang w:eastAsia="pt-BR"/>
              </w:rPr>
              <w:t xml:space="preserve"> faltas previstas no Art. 473 da CLT.</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br/>
              <w:t xml:space="preserve">CLÁUSULA QUADRAGÉSIMA - ABONO DE FALTA AO ESTUDANTE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Mediante aviso prévio de 48 (quarenta e oito) horas, será abonada a falta do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estudante, de todos os níveis escolares, no dia da prova obrigatória, prática ou teórica, desde que coincidente com o horário de trabalho e comprovada a sua realização.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Serão também abonadas as faltas do empregado nos dias de provas vestibulares, desde que solicitado previamente e comprovada a sua realização.</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Outras disposições sobre jornada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lastRenderedPageBreak/>
              <w:br/>
              <w:t xml:space="preserve">CLÁUSULA QUADRAGÉSIMA PRIMEIRA - IGUALDADE SALARIAL ENTRE HOMENS E MULHERES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A empresa se compromete a tratar homens e mulheres com igualdade em relação ao salário, garantindo que não haja discriminação salarial com base no gênero, conforme dispõe a lei federal 14.611/23.</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Parágrafo primeiro: As partes reconhecem que as diferenças salariais decorrentes do Art. 461 da CLT, bem como enquadramentos, senioridades, mérito, desempenho ou que estejam amparadas por políticas remuneratórias, plano de cargos e salários ou em políticas internas, não serão consideradas como ações discriminatórias.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Parágrafo segundo: A EMPRESA se compromete em revisar políticas a fim de sanar diferenças, caso elas </w:t>
            </w:r>
            <w:proofErr w:type="spellStart"/>
            <w:r w:rsidRPr="00674FE8">
              <w:rPr>
                <w:rFonts w:ascii="Verdana" w:eastAsia="Times New Roman" w:hAnsi="Verdana" w:cs="Times New Roman"/>
                <w:sz w:val="27"/>
                <w:szCs w:val="27"/>
                <w:lang w:eastAsia="pt-BR"/>
              </w:rPr>
              <w:t>existam</w:t>
            </w:r>
            <w:proofErr w:type="spellEnd"/>
            <w:r w:rsidRPr="00674FE8">
              <w:rPr>
                <w:rFonts w:ascii="Verdana" w:eastAsia="Times New Roman" w:hAnsi="Verdana" w:cs="Times New Roman"/>
                <w:sz w:val="27"/>
                <w:szCs w:val="27"/>
                <w:lang w:eastAsia="pt-BR"/>
              </w:rPr>
              <w:t>, elaborando planos de ação para mitigar possíveis desigualdades.</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t xml:space="preserve">Férias e Licenças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Duração e Concessão de Férias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QUADRAGÉSIMA SEGUNDA - PROTEÇÃO AO EMPREGADO QUE RETORNOU DAS FÉRIAS INDIVIDUAIS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garantirá emprego e/ou salário, pelo período de 30 (trinta) dias, aos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que retornarem de férias individuais. Neste caso, só poderá ocorrer a rescisão contratual em razão de falta grave do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ou por mútuo acordo entre </w:t>
            </w:r>
            <w:r w:rsidRPr="00674FE8">
              <w:rPr>
                <w:rFonts w:ascii="Verdana" w:eastAsia="Times New Roman" w:hAnsi="Verdana" w:cs="Times New Roman"/>
                <w:b/>
                <w:bCs/>
                <w:sz w:val="27"/>
                <w:szCs w:val="27"/>
                <w:lang w:eastAsia="pt-BR"/>
              </w:rPr>
              <w:t>EMPREGADO</w:t>
            </w:r>
            <w:r w:rsidRPr="00674FE8">
              <w:rPr>
                <w:rFonts w:ascii="Verdana" w:eastAsia="Times New Roman" w:hAnsi="Verdana" w:cs="Times New Roman"/>
                <w:sz w:val="27"/>
                <w:szCs w:val="27"/>
                <w:lang w:eastAsia="pt-BR"/>
              </w:rPr>
              <w:t xml:space="preserve"> e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com a assistência do respectivo </w:t>
            </w:r>
            <w:r w:rsidRPr="00674FE8">
              <w:rPr>
                <w:rFonts w:ascii="Verdana" w:eastAsia="Times New Roman" w:hAnsi="Verdana" w:cs="Times New Roman"/>
                <w:b/>
                <w:bCs/>
                <w:sz w:val="27"/>
                <w:szCs w:val="27"/>
                <w:lang w:eastAsia="pt-BR"/>
              </w:rPr>
              <w:t>SINDICATO</w:t>
            </w:r>
            <w:r w:rsidRPr="00674FE8">
              <w:rPr>
                <w:rFonts w:ascii="Verdana" w:eastAsia="Times New Roman" w:hAnsi="Verdana" w:cs="Times New Roman"/>
                <w:sz w:val="27"/>
                <w:szCs w:val="27"/>
                <w:lang w:eastAsia="pt-BR"/>
              </w:rPr>
              <w:t xml:space="preserve"> da categoria profissional.</w:t>
            </w:r>
          </w:p>
          <w:p w:rsidR="00674FE8" w:rsidRPr="00674FE8" w:rsidRDefault="00674FE8" w:rsidP="00674FE8">
            <w:pPr>
              <w:spacing w:before="100" w:beforeAutospacing="1" w:after="100" w:afterAutospacing="1" w:line="240" w:lineRule="auto"/>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Parágrafo Único</w:t>
            </w:r>
            <w:r w:rsidRPr="00674FE8">
              <w:rPr>
                <w:rFonts w:ascii="Verdana" w:eastAsia="Times New Roman" w:hAnsi="Verdana" w:cs="Times New Roman"/>
                <w:sz w:val="27"/>
                <w:szCs w:val="27"/>
                <w:lang w:eastAsia="pt-BR"/>
              </w:rPr>
              <w:t xml:space="preserve">: Em caso de fracionamento das férias, a garantia de emprego e/ou salário será considerada de 30 dias para período de férias igual ou superior a 14 dias e </w:t>
            </w:r>
            <w:r w:rsidRPr="00674FE8">
              <w:rPr>
                <w:rFonts w:ascii="Verdana" w:eastAsia="Times New Roman" w:hAnsi="Verdana" w:cs="Times New Roman"/>
                <w:sz w:val="27"/>
                <w:szCs w:val="27"/>
                <w:lang w:eastAsia="pt-BR"/>
              </w:rPr>
              <w:lastRenderedPageBreak/>
              <w:t>proporcional aos dias de férias fracionadas nos demais períodos.</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Férias Coletivas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QUADRAGÉSIMA TERCEIRA - FERIAS COLETIVAS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Quando as férias coletivas abrangerem os dias 25 de dezembro e 1º de janeiro, estes dias não serão computados como férias e, portanto, excluídos da contagem dos dias corridos regulamentares.</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t xml:space="preserve">Saúde e Segurança do Trabalhador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Uniforme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QUADRAGÉSIMA QUARTA - FORNECIMENTO DE UNIFORME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fornecerá aos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xml:space="preserve"> no mínimo 02 (dois) uniformes por ano sem qualquer ônus para seus empregados ligados diretamente as áreas de produção.</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O uso de uniforme será obrigatório durante toda a jornada de trabalho, não havendo obrigatoriedade de troca dentro das dependências da empresa.</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CIPA – composição, eleição, atribuições, garantias aos </w:t>
            </w:r>
            <w:proofErr w:type="spellStart"/>
            <w:r w:rsidRPr="00674FE8">
              <w:rPr>
                <w:rFonts w:ascii="Times New Roman" w:eastAsia="Times New Roman" w:hAnsi="Times New Roman" w:cs="Times New Roman"/>
                <w:b/>
                <w:bCs/>
                <w:sz w:val="24"/>
                <w:szCs w:val="24"/>
                <w:lang w:eastAsia="pt-BR"/>
              </w:rPr>
              <w:t>cipeiros</w:t>
            </w:r>
            <w:proofErr w:type="spellEnd"/>
            <w:r w:rsidRPr="00674FE8">
              <w:rPr>
                <w:rFonts w:ascii="Times New Roman" w:eastAsia="Times New Roman" w:hAnsi="Times New Roman" w:cs="Times New Roman"/>
                <w:b/>
                <w:bCs/>
                <w:sz w:val="24"/>
                <w:szCs w:val="24"/>
                <w:lang w:eastAsia="pt-BR"/>
              </w:rPr>
              <w:t xml:space="preserve">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QUADRAGÉSIMA QUINTA - CIPA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lastRenderedPageBreak/>
              <w:t>Os membros efetivos da CIPA - Comissão Interna de Prevenção de Acidentes têm garantida a estabilidade no emprego pelo período de seu mandato, estando vedada, exclusivamente, a dispensa arbitrária.</w:t>
            </w:r>
          </w:p>
          <w:p w:rsidR="00674FE8" w:rsidRPr="00674FE8" w:rsidRDefault="00674FE8" w:rsidP="00674FE8">
            <w:pPr>
              <w:spacing w:before="100" w:beforeAutospacing="1" w:after="100" w:afterAutospacing="1" w:line="240" w:lineRule="auto"/>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Para os efeitos desta cláusula, considera-se dispensa arbitrária aquela que não se fundar em motivo disciplinar, técnico, econômico ou financeiro, na forma do Art. 165 da CLT.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Profissionais de Saúde e Segurança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QUADRAGÉSIMA SEXTA - CORPO DE BRIGADA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A</w:t>
            </w:r>
            <w:r w:rsidRPr="00674FE8">
              <w:rPr>
                <w:rFonts w:ascii="Verdana" w:eastAsia="Times New Roman" w:hAnsi="Verdana" w:cs="Times New Roman"/>
                <w:b/>
                <w:bCs/>
                <w:sz w:val="27"/>
                <w:szCs w:val="27"/>
                <w:lang w:eastAsia="pt-BR"/>
              </w:rPr>
              <w:t xml:space="preserve"> EMPRESA</w:t>
            </w:r>
            <w:r w:rsidRPr="00674FE8">
              <w:rPr>
                <w:rFonts w:ascii="Verdana" w:eastAsia="Times New Roman" w:hAnsi="Verdana" w:cs="Times New Roman"/>
                <w:sz w:val="27"/>
                <w:szCs w:val="27"/>
                <w:lang w:eastAsia="pt-BR"/>
              </w:rPr>
              <w:t xml:space="preserve"> manterá um corpo de brigada, integrada por seus </w:t>
            </w:r>
            <w:r w:rsidRPr="00674FE8">
              <w:rPr>
                <w:rFonts w:ascii="Verdana" w:eastAsia="Times New Roman" w:hAnsi="Verdana" w:cs="Times New Roman"/>
                <w:b/>
                <w:bCs/>
                <w:sz w:val="27"/>
                <w:szCs w:val="27"/>
                <w:lang w:eastAsia="pt-BR"/>
              </w:rPr>
              <w:t>EMPREGADOS</w:t>
            </w:r>
            <w:r w:rsidRPr="00674FE8">
              <w:rPr>
                <w:rFonts w:ascii="Verdana" w:eastAsia="Times New Roman" w:hAnsi="Verdana" w:cs="Times New Roman"/>
                <w:sz w:val="27"/>
                <w:szCs w:val="27"/>
                <w:lang w:eastAsia="pt-BR"/>
              </w:rPr>
              <w:t>, devidamente treinados para combate a incêndios e primeiros socorros.</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t xml:space="preserve">Relações Sindicais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Outras disposições sobre relação entre sindicato e empresa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QUADRAGÉSIMA SÉTIMA - QUADRO DE AVISO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admitirá a colocação de avisos e comunicações do Sindicato em lugar visível mediante a apresentação e alinhamento prévio com 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br/>
              <w:t xml:space="preserve">CLÁUSULA QUADRAGÉSIMA OITAVA - AFASTAMENTO DE DIRETORES DA ENTIDADE SINDICAL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lastRenderedPageBreak/>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 xml:space="preserve">Os diretores sindicais em atividades terão garantido 2 (dois) dias de afastamento por mês, integralmente remunerados pela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para desempenho das suas atividades sindicais, desde que devidamente oficiada 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pelo Sindicato com antecedência de 3 (três) dias.</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b/>
                <w:bCs/>
                <w:sz w:val="27"/>
                <w:szCs w:val="27"/>
                <w:lang w:eastAsia="pt-BR"/>
              </w:rPr>
              <w:t>Parágrafo primeiro</w:t>
            </w:r>
            <w:r w:rsidRPr="00674FE8">
              <w:rPr>
                <w:rFonts w:ascii="Verdana" w:eastAsia="Times New Roman" w:hAnsi="Verdana" w:cs="Times New Roman"/>
                <w:sz w:val="27"/>
                <w:szCs w:val="27"/>
                <w:lang w:eastAsia="pt-BR"/>
              </w:rPr>
              <w:t xml:space="preserve">: Na negociação da data-base os dias poderão exceder o previsto. Neste caso, o Sindicato deverá alinhar a necessidade e acordar previamente com a </w:t>
            </w:r>
            <w:r w:rsidRPr="00674FE8">
              <w:rPr>
                <w:rFonts w:ascii="Verdana" w:eastAsia="Times New Roman" w:hAnsi="Verdana" w:cs="Times New Roman"/>
                <w:b/>
                <w:bCs/>
                <w:sz w:val="27"/>
                <w:szCs w:val="27"/>
                <w:lang w:eastAsia="pt-BR"/>
              </w:rPr>
              <w:t>EMPRESA</w:t>
            </w:r>
            <w:r w:rsidRPr="00674FE8">
              <w:rPr>
                <w:rFonts w:ascii="Verdana" w:eastAsia="Times New Roman" w:hAnsi="Verdana" w:cs="Times New Roman"/>
                <w:sz w:val="27"/>
                <w:szCs w:val="27"/>
                <w:lang w:eastAsia="pt-BR"/>
              </w:rPr>
              <w:t xml:space="preserve"> para que não haja prejuízo das atividades técnicas e operacionais.</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Outras disposições sobre representação e organização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QUADRAGÉSIMA NONA - COMISSÃO DE REPRESENTNATE DOS EMPREGADOS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As partes ajustam que, na vigência do presente Acordo Coletivo de Trabalho, não será instituída a Comissão de Representantes dos Empregados nas Empresas, prevista nos artigos 510-A, 510-B, 510-C e 510-D e seus parágrafos da Lei nº 13.467/2017, ficando mantida a representação dos empregados pelo SINDICATO Laboral, conforme o artigo 611-A, VII, da mesma Lei nº 13.467/2017 combinado como artigo 11 da Constituição Federal.</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Parágrafo Primeiro – Caberá, portanto, ao SINDICATO Laboral representar os empregados conforme autoriza o Inc. II do art. 8º da Constituição Federal e, conforme o artigo 3º “a” da Convenção nº 135 da Organização Internacional do Trabalho – OIT que dispõe sobre a proteção de representantes dos trabalhadores e, tendo em vista que hoje já sem encontra estruturado e executando as atividades atribuídas à Comissão de Representantes dos Empregados pela Lei nº 13.467/2017.</w:t>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674FE8">
              <w:rPr>
                <w:rFonts w:ascii="Verdana" w:eastAsia="Times New Roman" w:hAnsi="Verdana" w:cs="Times New Roman"/>
                <w:sz w:val="27"/>
                <w:szCs w:val="27"/>
                <w:lang w:eastAsia="pt-BR"/>
              </w:rPr>
              <w:t>Parágrafo Segundo</w:t>
            </w:r>
            <w:proofErr w:type="gramEnd"/>
            <w:r w:rsidRPr="00674FE8">
              <w:rPr>
                <w:rFonts w:ascii="Verdana" w:eastAsia="Times New Roman" w:hAnsi="Verdana" w:cs="Times New Roman"/>
                <w:sz w:val="27"/>
                <w:szCs w:val="27"/>
                <w:lang w:eastAsia="pt-BR"/>
              </w:rPr>
              <w:t xml:space="preserve"> – Fica desde já pactuado entre as partes que após a vigência do presente Acordo Coletivo de trabalho, </w:t>
            </w:r>
            <w:r w:rsidRPr="00674FE8">
              <w:rPr>
                <w:rFonts w:ascii="Verdana" w:eastAsia="Times New Roman" w:hAnsi="Verdana" w:cs="Times New Roman"/>
                <w:sz w:val="27"/>
                <w:szCs w:val="27"/>
                <w:lang w:eastAsia="pt-BR"/>
              </w:rPr>
              <w:lastRenderedPageBreak/>
              <w:t>prevalecerá automaticamente o estatuídos nos artigos 510-A, 510-B, 10-C e 510-D e seus parágrafos, da Lei nº 13.467/2017, não se renovando a presente clausula, exceto se houver manifestação expressa de ambas as partes nesse sentido.</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t xml:space="preserve">Disposições Gerais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Mecanismos de Solução de Conflitos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QUINQUAGÉSIMA - JUÍZO COMPETENTE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Será competente a Justiça do Trabalho de Campinas/SP, para dirimir quaisquer divergências surgidas na aplicação do presente Acordo.</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Descumprimento do Instrumento Coletivo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QUINQUAGÉSIMA PRIMEIRA - MULTA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Fica acordado, pelas partes, multa equivalente a 10% (dez por cento), do valor de referência de que trata a Lei 6205/75, por infração e por Funcionário envolvido, em caso de descumprimento ou violação de qualquer das cláusulas contidos neste Acordo, conforme disposto no art. 622, parágrafo único da CLT.</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Renovação/Rescisão do Instrumento Coletivo </w:t>
            </w:r>
            <w:r w:rsidRPr="00674FE8">
              <w:rPr>
                <w:rFonts w:ascii="Times New Roman" w:eastAsia="Times New Roman" w:hAnsi="Times New Roman" w:cs="Times New Roman"/>
                <w:b/>
                <w:bCs/>
                <w:sz w:val="24"/>
                <w:szCs w:val="24"/>
                <w:lang w:eastAsia="pt-BR"/>
              </w:rPr>
              <w:br/>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br/>
              <w:t xml:space="preserve">CLÁUSULA QUINQUAGÉSIMA SEGUNDA - GARANTIAS GERAIS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lastRenderedPageBreak/>
              <w:t>Ficam garantidas as condições mais favoráveis já existentes, decorrentes da implantação de outros benefícios por liberalidade da Empresa, por Convenção ou Acordos anteriores.</w:t>
            </w:r>
          </w:p>
          <w:p w:rsidR="00674FE8" w:rsidRPr="00674FE8" w:rsidRDefault="00674FE8" w:rsidP="00674FE8">
            <w:pPr>
              <w:spacing w:before="100" w:beforeAutospacing="1" w:after="100" w:afterAutospacing="1" w:line="240" w:lineRule="auto"/>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De igual modo, ficam expressamente revogadas todas as disposições convencionais estabelecidas por mera liberalidade, acordos ou convenções coletivas anteriores que não estejam contempladas neste instrumento de negociação coletiva ou que com ele esteja em desacordo ou confronto no todo ou em parte.</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b/>
                <w:bCs/>
                <w:sz w:val="24"/>
                <w:szCs w:val="24"/>
                <w:lang w:eastAsia="pt-BR"/>
              </w:rPr>
              <w:br/>
              <w:t xml:space="preserve">CLÁUSULA QUINQUAGÉSIMA TERCEIRA - DA PRORROGAÇÃO, REVISÃO, DENUNCIA E REVOGAÇÃO </w:t>
            </w:r>
            <w:r w:rsidRPr="00674FE8">
              <w:rPr>
                <w:rFonts w:ascii="Times New Roman" w:eastAsia="Times New Roman" w:hAnsi="Times New Roman" w:cs="Times New Roman"/>
                <w:b/>
                <w:bCs/>
                <w:sz w:val="24"/>
                <w:szCs w:val="24"/>
                <w:lang w:eastAsia="pt-BR"/>
              </w:rPr>
              <w:br/>
            </w:r>
            <w:r w:rsidRPr="00674FE8">
              <w:rPr>
                <w:rFonts w:ascii="Times New Roman" w:eastAsia="Times New Roman" w:hAnsi="Times New Roman" w:cs="Times New Roman"/>
                <w:sz w:val="24"/>
                <w:szCs w:val="24"/>
                <w:lang w:eastAsia="pt-BR"/>
              </w:rPr>
              <w:br/>
            </w:r>
          </w:p>
          <w:p w:rsidR="00674FE8" w:rsidRPr="00674FE8" w:rsidRDefault="00674FE8" w:rsidP="00674FE8">
            <w:pPr>
              <w:spacing w:before="100" w:beforeAutospacing="1" w:after="100" w:afterAutospacing="1" w:line="240" w:lineRule="auto"/>
              <w:rPr>
                <w:rFonts w:ascii="Times New Roman" w:eastAsia="Times New Roman" w:hAnsi="Times New Roman" w:cs="Times New Roman"/>
                <w:sz w:val="24"/>
                <w:szCs w:val="24"/>
                <w:lang w:eastAsia="pt-BR"/>
              </w:rPr>
            </w:pPr>
            <w:r w:rsidRPr="00674FE8">
              <w:rPr>
                <w:rFonts w:ascii="Verdana" w:eastAsia="Times New Roman" w:hAnsi="Verdana" w:cs="Times New Roman"/>
                <w:sz w:val="27"/>
                <w:szCs w:val="27"/>
                <w:lang w:eastAsia="pt-BR"/>
              </w:rPr>
              <w:t>Para a prorrogação, revisão, denúncia ou revogação total ou parcial do presente Acordo Coletivo de Trabalho, serão observadas as normas constantes dos artigos 613 e 615 da Consolidação das Leis no Trabalho - CLT.</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t>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t xml:space="preserve">} </w:t>
            </w:r>
          </w:p>
          <w:tbl>
            <w:tblPr>
              <w:tblW w:w="0" w:type="auto"/>
              <w:jc w:val="center"/>
              <w:tblCellSpacing w:w="0" w:type="dxa"/>
              <w:tblCellMar>
                <w:left w:w="0" w:type="dxa"/>
                <w:right w:w="0" w:type="dxa"/>
              </w:tblCellMar>
              <w:tblLook w:val="04A0" w:firstRow="1" w:lastRow="0" w:firstColumn="1" w:lastColumn="0" w:noHBand="0" w:noVBand="1"/>
            </w:tblPr>
            <w:tblGrid>
              <w:gridCol w:w="8504"/>
            </w:tblGrid>
            <w:tr w:rsidR="00674FE8" w:rsidRPr="00674FE8">
              <w:trPr>
                <w:tblCellSpacing w:w="0" w:type="dxa"/>
                <w:jc w:val="center"/>
              </w:trPr>
              <w:tc>
                <w:tcPr>
                  <w:tcW w:w="0" w:type="auto"/>
                  <w:vAlign w:val="center"/>
                  <w:hideMark/>
                </w:tcPr>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t xml:space="preserve">JOSE GILBERTO ALVES </w:t>
                  </w:r>
                  <w:r w:rsidRPr="00674FE8">
                    <w:rPr>
                      <w:rFonts w:ascii="Times New Roman" w:eastAsia="Times New Roman" w:hAnsi="Times New Roman" w:cs="Times New Roman"/>
                      <w:sz w:val="24"/>
                      <w:szCs w:val="24"/>
                      <w:lang w:eastAsia="pt-BR"/>
                    </w:rPr>
                    <w:br/>
                    <w:t xml:space="preserve">Presidente </w:t>
                  </w:r>
                  <w:r w:rsidRPr="00674FE8">
                    <w:rPr>
                      <w:rFonts w:ascii="Times New Roman" w:eastAsia="Times New Roman" w:hAnsi="Times New Roman" w:cs="Times New Roman"/>
                      <w:sz w:val="24"/>
                      <w:szCs w:val="24"/>
                      <w:lang w:eastAsia="pt-BR"/>
                    </w:rPr>
                    <w:br/>
                    <w:t xml:space="preserve">SINDICATO DOS TRABALHADORES NAS INDUSTRIAS DE ARTEFATOS DE BORRACHA ACAB RECAUCH PNEUM BENEF DE BORR NAT LATEX DE CAMPINAS E REGIAO </w:t>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t xml:space="preserve">RIOJI HIROKAWA </w:t>
                  </w:r>
                  <w:r w:rsidRPr="00674FE8">
                    <w:rPr>
                      <w:rFonts w:ascii="Times New Roman" w:eastAsia="Times New Roman" w:hAnsi="Times New Roman" w:cs="Times New Roman"/>
                      <w:sz w:val="24"/>
                      <w:szCs w:val="24"/>
                      <w:lang w:eastAsia="pt-BR"/>
                    </w:rPr>
                    <w:br/>
                    <w:t xml:space="preserve">Diretor </w:t>
                  </w:r>
                  <w:r w:rsidRPr="00674FE8">
                    <w:rPr>
                      <w:rFonts w:ascii="Times New Roman" w:eastAsia="Times New Roman" w:hAnsi="Times New Roman" w:cs="Times New Roman"/>
                      <w:sz w:val="24"/>
                      <w:szCs w:val="24"/>
                      <w:lang w:eastAsia="pt-BR"/>
                    </w:rPr>
                    <w:br/>
                    <w:t xml:space="preserve">BRIDGESTONE DO BRASIL INDUSTRIA E COMERCIO LTDA. </w:t>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t xml:space="preserve">JEISON DA CRUZ LION </w:t>
                  </w:r>
                  <w:r w:rsidRPr="00674FE8">
                    <w:rPr>
                      <w:rFonts w:ascii="Times New Roman" w:eastAsia="Times New Roman" w:hAnsi="Times New Roman" w:cs="Times New Roman"/>
                      <w:sz w:val="24"/>
                      <w:szCs w:val="24"/>
                      <w:lang w:eastAsia="pt-BR"/>
                    </w:rPr>
                    <w:br/>
                    <w:t xml:space="preserve">Diretor </w:t>
                  </w:r>
                  <w:r w:rsidRPr="00674FE8">
                    <w:rPr>
                      <w:rFonts w:ascii="Times New Roman" w:eastAsia="Times New Roman" w:hAnsi="Times New Roman" w:cs="Times New Roman"/>
                      <w:sz w:val="24"/>
                      <w:szCs w:val="24"/>
                      <w:lang w:eastAsia="pt-BR"/>
                    </w:rPr>
                    <w:br/>
                    <w:t xml:space="preserve">BRIDGESTONE DO BRASIL INDUSTRIA E COMERCIO LTDA. </w:t>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lastRenderedPageBreak/>
                    <w:br/>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t xml:space="preserve">RIOJI HIROKAWA </w:t>
                  </w:r>
                  <w:r w:rsidRPr="00674FE8">
                    <w:rPr>
                      <w:rFonts w:ascii="Times New Roman" w:eastAsia="Times New Roman" w:hAnsi="Times New Roman" w:cs="Times New Roman"/>
                      <w:sz w:val="24"/>
                      <w:szCs w:val="24"/>
                      <w:lang w:eastAsia="pt-BR"/>
                    </w:rPr>
                    <w:br/>
                    <w:t xml:space="preserve">Diretor </w:t>
                  </w:r>
                  <w:r w:rsidRPr="00674FE8">
                    <w:rPr>
                      <w:rFonts w:ascii="Times New Roman" w:eastAsia="Times New Roman" w:hAnsi="Times New Roman" w:cs="Times New Roman"/>
                      <w:sz w:val="24"/>
                      <w:szCs w:val="24"/>
                      <w:lang w:eastAsia="pt-BR"/>
                    </w:rPr>
                    <w:br/>
                    <w:t xml:space="preserve">BANDAG DO BRASIL LTDA </w:t>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t xml:space="preserve">JEISON DA CRUZ LION </w:t>
                  </w:r>
                  <w:r w:rsidRPr="00674FE8">
                    <w:rPr>
                      <w:rFonts w:ascii="Times New Roman" w:eastAsia="Times New Roman" w:hAnsi="Times New Roman" w:cs="Times New Roman"/>
                      <w:sz w:val="24"/>
                      <w:szCs w:val="24"/>
                      <w:lang w:eastAsia="pt-BR"/>
                    </w:rPr>
                    <w:br/>
                    <w:t xml:space="preserve">Diretor </w:t>
                  </w:r>
                  <w:r w:rsidRPr="00674FE8">
                    <w:rPr>
                      <w:rFonts w:ascii="Times New Roman" w:eastAsia="Times New Roman" w:hAnsi="Times New Roman" w:cs="Times New Roman"/>
                      <w:sz w:val="24"/>
                      <w:szCs w:val="24"/>
                      <w:lang w:eastAsia="pt-BR"/>
                    </w:rPr>
                    <w:br/>
                    <w:t xml:space="preserve">BANDAG DO BRASIL LTDA </w:t>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t xml:space="preserve">RIOJI HIROKAWA </w:t>
                  </w:r>
                  <w:r w:rsidRPr="00674FE8">
                    <w:rPr>
                      <w:rFonts w:ascii="Times New Roman" w:eastAsia="Times New Roman" w:hAnsi="Times New Roman" w:cs="Times New Roman"/>
                      <w:sz w:val="24"/>
                      <w:szCs w:val="24"/>
                      <w:lang w:eastAsia="pt-BR"/>
                    </w:rPr>
                    <w:br/>
                    <w:t xml:space="preserve">Diretor </w:t>
                  </w:r>
                  <w:r w:rsidRPr="00674FE8">
                    <w:rPr>
                      <w:rFonts w:ascii="Times New Roman" w:eastAsia="Times New Roman" w:hAnsi="Times New Roman" w:cs="Times New Roman"/>
                      <w:sz w:val="24"/>
                      <w:szCs w:val="24"/>
                      <w:lang w:eastAsia="pt-BR"/>
                    </w:rPr>
                    <w:br/>
                    <w:t xml:space="preserve">BRIDGESTONE DO BRASIL INDUSTRIA E COMERCIO LTDA. </w:t>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t xml:space="preserve">JEISON DA CRUZ LION </w:t>
                  </w:r>
                  <w:r w:rsidRPr="00674FE8">
                    <w:rPr>
                      <w:rFonts w:ascii="Times New Roman" w:eastAsia="Times New Roman" w:hAnsi="Times New Roman" w:cs="Times New Roman"/>
                      <w:sz w:val="24"/>
                      <w:szCs w:val="24"/>
                      <w:lang w:eastAsia="pt-BR"/>
                    </w:rPr>
                    <w:br/>
                    <w:t xml:space="preserve">Diretor </w:t>
                  </w:r>
                  <w:r w:rsidRPr="00674FE8">
                    <w:rPr>
                      <w:rFonts w:ascii="Times New Roman" w:eastAsia="Times New Roman" w:hAnsi="Times New Roman" w:cs="Times New Roman"/>
                      <w:sz w:val="24"/>
                      <w:szCs w:val="24"/>
                      <w:lang w:eastAsia="pt-BR"/>
                    </w:rPr>
                    <w:br/>
                    <w:t xml:space="preserve">BRIDGESTONE DO BRASIL INDUSTRIA E COMERCIO LTDA. </w:t>
                  </w:r>
                  <w:r w:rsidRPr="00674FE8">
                    <w:rPr>
                      <w:rFonts w:ascii="Times New Roman" w:eastAsia="Times New Roman" w:hAnsi="Times New Roman" w:cs="Times New Roman"/>
                      <w:sz w:val="24"/>
                      <w:szCs w:val="24"/>
                      <w:lang w:eastAsia="pt-BR"/>
                    </w:rPr>
                    <w:br/>
                  </w:r>
                  <w:r w:rsidRPr="00674FE8">
                    <w:rPr>
                      <w:rFonts w:ascii="Times New Roman" w:eastAsia="Times New Roman" w:hAnsi="Times New Roman" w:cs="Times New Roman"/>
                      <w:sz w:val="24"/>
                      <w:szCs w:val="24"/>
                      <w:lang w:eastAsia="pt-BR"/>
                    </w:rPr>
                    <w:br/>
                  </w:r>
                </w:p>
              </w:tc>
            </w:tr>
          </w:tbl>
          <w:p w:rsidR="00674FE8" w:rsidRPr="00674FE8" w:rsidRDefault="00674FE8" w:rsidP="00674FE8">
            <w:pPr>
              <w:spacing w:after="0" w:line="240" w:lineRule="auto"/>
              <w:rPr>
                <w:rFonts w:ascii="Times New Roman" w:eastAsia="Times New Roman" w:hAnsi="Times New Roman" w:cs="Times New Roman"/>
                <w:sz w:val="24"/>
                <w:szCs w:val="24"/>
                <w:lang w:eastAsia="pt-BR"/>
              </w:rPr>
            </w:pPr>
          </w:p>
          <w:p w:rsidR="00674FE8" w:rsidRPr="00674FE8" w:rsidRDefault="00674FE8" w:rsidP="00674FE8">
            <w:pPr>
              <w:spacing w:after="0" w:line="240" w:lineRule="auto"/>
              <w:jc w:val="center"/>
              <w:rPr>
                <w:rFonts w:ascii="Times New Roman" w:eastAsia="Times New Roman" w:hAnsi="Times New Roman" w:cs="Times New Roman"/>
                <w:sz w:val="24"/>
                <w:szCs w:val="24"/>
                <w:lang w:eastAsia="pt-BR"/>
              </w:rPr>
            </w:pPr>
            <w:r w:rsidRPr="00674FE8">
              <w:rPr>
                <w:rFonts w:ascii="Times New Roman" w:eastAsia="Times New Roman" w:hAnsi="Times New Roman" w:cs="Times New Roman"/>
                <w:b/>
                <w:bCs/>
                <w:sz w:val="24"/>
                <w:szCs w:val="24"/>
                <w:lang w:eastAsia="pt-BR"/>
              </w:rPr>
              <w:t xml:space="preserve">ANEXOS </w:t>
            </w:r>
          </w:p>
          <w:p w:rsidR="00674FE8" w:rsidRPr="00674FE8" w:rsidRDefault="00674FE8" w:rsidP="00674FE8">
            <w:pPr>
              <w:spacing w:after="0" w:line="240" w:lineRule="auto"/>
              <w:jc w:val="center"/>
              <w:rPr>
                <w:rFonts w:ascii="Times New Roman" w:eastAsia="Times New Roman" w:hAnsi="Times New Roman" w:cs="Times New Roman"/>
                <w:b/>
                <w:bCs/>
                <w:sz w:val="24"/>
                <w:szCs w:val="24"/>
                <w:lang w:eastAsia="pt-BR"/>
              </w:rPr>
            </w:pPr>
            <w:r w:rsidRPr="00674FE8">
              <w:rPr>
                <w:rFonts w:ascii="Times New Roman" w:eastAsia="Times New Roman" w:hAnsi="Times New Roman" w:cs="Times New Roman"/>
                <w:b/>
                <w:bCs/>
                <w:sz w:val="24"/>
                <w:szCs w:val="24"/>
                <w:lang w:eastAsia="pt-BR"/>
              </w:rPr>
              <w:t xml:space="preserve">ANEXO I - ATA </w:t>
            </w:r>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r>
          </w:p>
          <w:p w:rsidR="00674FE8" w:rsidRPr="00674FE8" w:rsidRDefault="007B76A8" w:rsidP="00674FE8">
            <w:pPr>
              <w:spacing w:before="100" w:beforeAutospacing="1" w:after="100" w:afterAutospacing="1" w:line="240" w:lineRule="auto"/>
              <w:rPr>
                <w:rFonts w:ascii="Times New Roman" w:eastAsia="Times New Roman" w:hAnsi="Times New Roman" w:cs="Times New Roman"/>
                <w:sz w:val="24"/>
                <w:szCs w:val="24"/>
                <w:lang w:eastAsia="pt-BR"/>
              </w:rPr>
            </w:pPr>
            <w:hyperlink r:id="rId4" w:tgtFrame="_blank" w:history="1">
              <w:r w:rsidR="00674FE8" w:rsidRPr="00674FE8">
                <w:rPr>
                  <w:rFonts w:ascii="Times New Roman" w:eastAsia="Times New Roman" w:hAnsi="Times New Roman" w:cs="Times New Roman"/>
                  <w:color w:val="0000FF"/>
                  <w:sz w:val="24"/>
                  <w:szCs w:val="24"/>
                  <w:u w:val="single"/>
                  <w:lang w:eastAsia="pt-BR"/>
                </w:rPr>
                <w:t>Anexo (PDF)</w:t>
              </w:r>
            </w:hyperlink>
          </w:p>
          <w:p w:rsidR="00674FE8" w:rsidRPr="00674FE8" w:rsidRDefault="00674FE8" w:rsidP="00674FE8">
            <w:pPr>
              <w:spacing w:after="0" w:line="240" w:lineRule="auto"/>
              <w:rPr>
                <w:rFonts w:ascii="Times New Roman" w:eastAsia="Times New Roman" w:hAnsi="Times New Roman" w:cs="Times New Roman"/>
                <w:sz w:val="24"/>
                <w:szCs w:val="24"/>
                <w:lang w:eastAsia="pt-BR"/>
              </w:rPr>
            </w:pPr>
            <w:r w:rsidRPr="00674FE8">
              <w:rPr>
                <w:rFonts w:ascii="Times New Roman" w:eastAsia="Times New Roman" w:hAnsi="Times New Roman" w:cs="Times New Roman"/>
                <w:sz w:val="24"/>
                <w:szCs w:val="24"/>
                <w:lang w:eastAsia="pt-BR"/>
              </w:rPr>
              <w:br/>
              <w:t xml:space="preserve">    A autenticidade deste documento poderá ser confirmada na página do </w:t>
            </w:r>
            <w:proofErr w:type="spellStart"/>
            <w:r w:rsidRPr="00674FE8">
              <w:rPr>
                <w:rFonts w:ascii="Times New Roman" w:eastAsia="Times New Roman" w:hAnsi="Times New Roman" w:cs="Times New Roman"/>
                <w:sz w:val="24"/>
                <w:szCs w:val="24"/>
                <w:lang w:eastAsia="pt-BR"/>
              </w:rPr>
              <w:t>Ministerio</w:t>
            </w:r>
            <w:proofErr w:type="spellEnd"/>
            <w:r w:rsidRPr="00674FE8">
              <w:rPr>
                <w:rFonts w:ascii="Times New Roman" w:eastAsia="Times New Roman" w:hAnsi="Times New Roman" w:cs="Times New Roman"/>
                <w:sz w:val="24"/>
                <w:szCs w:val="24"/>
                <w:lang w:eastAsia="pt-BR"/>
              </w:rPr>
              <w:t xml:space="preserve"> do Trabalho e Emprego na Internet, no endereço http://www.mte.gov.br. </w:t>
            </w:r>
          </w:p>
        </w:tc>
      </w:tr>
    </w:tbl>
    <w:p w:rsidR="00A56963" w:rsidRDefault="00A56963"/>
    <w:sectPr w:rsidR="00A5696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FE8"/>
    <w:rsid w:val="00674FE8"/>
    <w:rsid w:val="007B76A8"/>
    <w:rsid w:val="00A569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857F6B-4A59-4437-9C31-483A91FD1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674FE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674FE8"/>
    <w:rPr>
      <w:b/>
      <w:bCs/>
    </w:rPr>
  </w:style>
  <w:style w:type="character" w:styleId="Hyperlink">
    <w:name w:val="Hyperlink"/>
    <w:basedOn w:val="Fontepargpadro"/>
    <w:uiPriority w:val="99"/>
    <w:semiHidden/>
    <w:unhideWhenUsed/>
    <w:rsid w:val="00674F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031703">
      <w:bodyDiv w:val="1"/>
      <w:marLeft w:val="0"/>
      <w:marRight w:val="0"/>
      <w:marTop w:val="0"/>
      <w:marBottom w:val="0"/>
      <w:divBdr>
        <w:top w:val="none" w:sz="0" w:space="0" w:color="auto"/>
        <w:left w:val="none" w:sz="0" w:space="0" w:color="auto"/>
        <w:bottom w:val="none" w:sz="0" w:space="0" w:color="auto"/>
        <w:right w:val="none" w:sz="0" w:space="0" w:color="auto"/>
      </w:divBdr>
      <w:divsChild>
        <w:div w:id="305352890">
          <w:marLeft w:val="0"/>
          <w:marRight w:val="0"/>
          <w:marTop w:val="0"/>
          <w:marBottom w:val="0"/>
          <w:divBdr>
            <w:top w:val="none" w:sz="0" w:space="0" w:color="auto"/>
            <w:left w:val="none" w:sz="0" w:space="0" w:color="auto"/>
            <w:bottom w:val="none" w:sz="0" w:space="0" w:color="auto"/>
            <w:right w:val="none" w:sz="0" w:space="0" w:color="auto"/>
          </w:divBdr>
        </w:div>
        <w:div w:id="355237108">
          <w:marLeft w:val="0"/>
          <w:marRight w:val="0"/>
          <w:marTop w:val="0"/>
          <w:marBottom w:val="0"/>
          <w:divBdr>
            <w:top w:val="none" w:sz="0" w:space="0" w:color="auto"/>
            <w:left w:val="none" w:sz="0" w:space="0" w:color="auto"/>
            <w:bottom w:val="none" w:sz="0" w:space="0" w:color="auto"/>
            <w:right w:val="none" w:sz="0" w:space="0" w:color="auto"/>
          </w:divBdr>
        </w:div>
        <w:div w:id="923762515">
          <w:marLeft w:val="0"/>
          <w:marRight w:val="0"/>
          <w:marTop w:val="0"/>
          <w:marBottom w:val="0"/>
          <w:divBdr>
            <w:top w:val="none" w:sz="0" w:space="0" w:color="auto"/>
            <w:left w:val="none" w:sz="0" w:space="0" w:color="auto"/>
            <w:bottom w:val="none" w:sz="0" w:space="0" w:color="auto"/>
            <w:right w:val="none" w:sz="0" w:space="0" w:color="auto"/>
          </w:divBdr>
        </w:div>
        <w:div w:id="915017158">
          <w:marLeft w:val="0"/>
          <w:marRight w:val="0"/>
          <w:marTop w:val="0"/>
          <w:marBottom w:val="0"/>
          <w:divBdr>
            <w:top w:val="none" w:sz="0" w:space="0" w:color="auto"/>
            <w:left w:val="none" w:sz="0" w:space="0" w:color="auto"/>
            <w:bottom w:val="none" w:sz="0" w:space="0" w:color="auto"/>
            <w:right w:val="none" w:sz="0" w:space="0" w:color="auto"/>
          </w:divBdr>
        </w:div>
        <w:div w:id="1650477879">
          <w:marLeft w:val="0"/>
          <w:marRight w:val="0"/>
          <w:marTop w:val="0"/>
          <w:marBottom w:val="0"/>
          <w:divBdr>
            <w:top w:val="none" w:sz="0" w:space="0" w:color="auto"/>
            <w:left w:val="none" w:sz="0" w:space="0" w:color="auto"/>
            <w:bottom w:val="none" w:sz="0" w:space="0" w:color="auto"/>
            <w:right w:val="none" w:sz="0" w:space="0" w:color="auto"/>
          </w:divBdr>
        </w:div>
        <w:div w:id="241531200">
          <w:marLeft w:val="0"/>
          <w:marRight w:val="0"/>
          <w:marTop w:val="0"/>
          <w:marBottom w:val="0"/>
          <w:divBdr>
            <w:top w:val="none" w:sz="0" w:space="0" w:color="auto"/>
            <w:left w:val="none" w:sz="0" w:space="0" w:color="auto"/>
            <w:bottom w:val="none" w:sz="0" w:space="0" w:color="auto"/>
            <w:right w:val="none" w:sz="0" w:space="0" w:color="auto"/>
          </w:divBdr>
        </w:div>
        <w:div w:id="1193958982">
          <w:marLeft w:val="0"/>
          <w:marRight w:val="0"/>
          <w:marTop w:val="0"/>
          <w:marBottom w:val="0"/>
          <w:divBdr>
            <w:top w:val="none" w:sz="0" w:space="0" w:color="auto"/>
            <w:left w:val="none" w:sz="0" w:space="0" w:color="auto"/>
            <w:bottom w:val="none" w:sz="0" w:space="0" w:color="auto"/>
            <w:right w:val="none" w:sz="0" w:space="0" w:color="auto"/>
          </w:divBdr>
        </w:div>
        <w:div w:id="1223054827">
          <w:marLeft w:val="0"/>
          <w:marRight w:val="0"/>
          <w:marTop w:val="0"/>
          <w:marBottom w:val="0"/>
          <w:divBdr>
            <w:top w:val="none" w:sz="0" w:space="0" w:color="auto"/>
            <w:left w:val="none" w:sz="0" w:space="0" w:color="auto"/>
            <w:bottom w:val="none" w:sz="0" w:space="0" w:color="auto"/>
            <w:right w:val="none" w:sz="0" w:space="0" w:color="auto"/>
          </w:divBdr>
        </w:div>
        <w:div w:id="1042560250">
          <w:marLeft w:val="0"/>
          <w:marRight w:val="0"/>
          <w:marTop w:val="0"/>
          <w:marBottom w:val="0"/>
          <w:divBdr>
            <w:top w:val="none" w:sz="0" w:space="0" w:color="auto"/>
            <w:left w:val="none" w:sz="0" w:space="0" w:color="auto"/>
            <w:bottom w:val="none" w:sz="0" w:space="0" w:color="auto"/>
            <w:right w:val="none" w:sz="0" w:space="0" w:color="auto"/>
          </w:divBdr>
        </w:div>
        <w:div w:id="2137749916">
          <w:marLeft w:val="0"/>
          <w:marRight w:val="0"/>
          <w:marTop w:val="0"/>
          <w:marBottom w:val="0"/>
          <w:divBdr>
            <w:top w:val="none" w:sz="0" w:space="0" w:color="auto"/>
            <w:left w:val="none" w:sz="0" w:space="0" w:color="auto"/>
            <w:bottom w:val="none" w:sz="0" w:space="0" w:color="auto"/>
            <w:right w:val="none" w:sz="0" w:space="0" w:color="auto"/>
          </w:divBdr>
        </w:div>
        <w:div w:id="145752196">
          <w:marLeft w:val="0"/>
          <w:marRight w:val="0"/>
          <w:marTop w:val="0"/>
          <w:marBottom w:val="0"/>
          <w:divBdr>
            <w:top w:val="none" w:sz="0" w:space="0" w:color="auto"/>
            <w:left w:val="none" w:sz="0" w:space="0" w:color="auto"/>
            <w:bottom w:val="none" w:sz="0" w:space="0" w:color="auto"/>
            <w:right w:val="none" w:sz="0" w:space="0" w:color="auto"/>
          </w:divBdr>
        </w:div>
        <w:div w:id="1373578822">
          <w:marLeft w:val="0"/>
          <w:marRight w:val="0"/>
          <w:marTop w:val="0"/>
          <w:marBottom w:val="0"/>
          <w:divBdr>
            <w:top w:val="none" w:sz="0" w:space="0" w:color="auto"/>
            <w:left w:val="none" w:sz="0" w:space="0" w:color="auto"/>
            <w:bottom w:val="none" w:sz="0" w:space="0" w:color="auto"/>
            <w:right w:val="none" w:sz="0" w:space="0" w:color="auto"/>
          </w:divBdr>
        </w:div>
        <w:div w:id="1654486755">
          <w:marLeft w:val="0"/>
          <w:marRight w:val="0"/>
          <w:marTop w:val="0"/>
          <w:marBottom w:val="0"/>
          <w:divBdr>
            <w:top w:val="none" w:sz="0" w:space="0" w:color="auto"/>
            <w:left w:val="none" w:sz="0" w:space="0" w:color="auto"/>
            <w:bottom w:val="none" w:sz="0" w:space="0" w:color="auto"/>
            <w:right w:val="none" w:sz="0" w:space="0" w:color="auto"/>
          </w:divBdr>
        </w:div>
        <w:div w:id="410543703">
          <w:marLeft w:val="0"/>
          <w:marRight w:val="0"/>
          <w:marTop w:val="0"/>
          <w:marBottom w:val="0"/>
          <w:divBdr>
            <w:top w:val="none" w:sz="0" w:space="0" w:color="auto"/>
            <w:left w:val="none" w:sz="0" w:space="0" w:color="auto"/>
            <w:bottom w:val="none" w:sz="0" w:space="0" w:color="auto"/>
            <w:right w:val="none" w:sz="0" w:space="0" w:color="auto"/>
          </w:divBdr>
        </w:div>
        <w:div w:id="804396046">
          <w:marLeft w:val="0"/>
          <w:marRight w:val="0"/>
          <w:marTop w:val="0"/>
          <w:marBottom w:val="0"/>
          <w:divBdr>
            <w:top w:val="none" w:sz="0" w:space="0" w:color="auto"/>
            <w:left w:val="none" w:sz="0" w:space="0" w:color="auto"/>
            <w:bottom w:val="none" w:sz="0" w:space="0" w:color="auto"/>
            <w:right w:val="none" w:sz="0" w:space="0" w:color="auto"/>
          </w:divBdr>
        </w:div>
        <w:div w:id="1249268182">
          <w:marLeft w:val="0"/>
          <w:marRight w:val="0"/>
          <w:marTop w:val="0"/>
          <w:marBottom w:val="0"/>
          <w:divBdr>
            <w:top w:val="none" w:sz="0" w:space="0" w:color="auto"/>
            <w:left w:val="none" w:sz="0" w:space="0" w:color="auto"/>
            <w:bottom w:val="none" w:sz="0" w:space="0" w:color="auto"/>
            <w:right w:val="none" w:sz="0" w:space="0" w:color="auto"/>
          </w:divBdr>
        </w:div>
        <w:div w:id="484130439">
          <w:marLeft w:val="0"/>
          <w:marRight w:val="0"/>
          <w:marTop w:val="0"/>
          <w:marBottom w:val="0"/>
          <w:divBdr>
            <w:top w:val="none" w:sz="0" w:space="0" w:color="auto"/>
            <w:left w:val="none" w:sz="0" w:space="0" w:color="auto"/>
            <w:bottom w:val="none" w:sz="0" w:space="0" w:color="auto"/>
            <w:right w:val="none" w:sz="0" w:space="0" w:color="auto"/>
          </w:divBdr>
        </w:div>
        <w:div w:id="1610359515">
          <w:marLeft w:val="0"/>
          <w:marRight w:val="0"/>
          <w:marTop w:val="0"/>
          <w:marBottom w:val="0"/>
          <w:divBdr>
            <w:top w:val="none" w:sz="0" w:space="0" w:color="auto"/>
            <w:left w:val="none" w:sz="0" w:space="0" w:color="auto"/>
            <w:bottom w:val="none" w:sz="0" w:space="0" w:color="auto"/>
            <w:right w:val="none" w:sz="0" w:space="0" w:color="auto"/>
          </w:divBdr>
        </w:div>
        <w:div w:id="998310106">
          <w:marLeft w:val="0"/>
          <w:marRight w:val="0"/>
          <w:marTop w:val="0"/>
          <w:marBottom w:val="0"/>
          <w:divBdr>
            <w:top w:val="none" w:sz="0" w:space="0" w:color="auto"/>
            <w:left w:val="none" w:sz="0" w:space="0" w:color="auto"/>
            <w:bottom w:val="none" w:sz="0" w:space="0" w:color="auto"/>
            <w:right w:val="none" w:sz="0" w:space="0" w:color="auto"/>
          </w:divBdr>
        </w:div>
        <w:div w:id="1156383267">
          <w:marLeft w:val="0"/>
          <w:marRight w:val="0"/>
          <w:marTop w:val="0"/>
          <w:marBottom w:val="0"/>
          <w:divBdr>
            <w:top w:val="none" w:sz="0" w:space="0" w:color="auto"/>
            <w:left w:val="none" w:sz="0" w:space="0" w:color="auto"/>
            <w:bottom w:val="none" w:sz="0" w:space="0" w:color="auto"/>
            <w:right w:val="none" w:sz="0" w:space="0" w:color="auto"/>
          </w:divBdr>
        </w:div>
        <w:div w:id="16466438">
          <w:marLeft w:val="0"/>
          <w:marRight w:val="0"/>
          <w:marTop w:val="0"/>
          <w:marBottom w:val="0"/>
          <w:divBdr>
            <w:top w:val="none" w:sz="0" w:space="0" w:color="auto"/>
            <w:left w:val="none" w:sz="0" w:space="0" w:color="auto"/>
            <w:bottom w:val="none" w:sz="0" w:space="0" w:color="auto"/>
            <w:right w:val="none" w:sz="0" w:space="0" w:color="auto"/>
          </w:divBdr>
        </w:div>
        <w:div w:id="1896163533">
          <w:marLeft w:val="0"/>
          <w:marRight w:val="0"/>
          <w:marTop w:val="0"/>
          <w:marBottom w:val="0"/>
          <w:divBdr>
            <w:top w:val="none" w:sz="0" w:space="0" w:color="auto"/>
            <w:left w:val="none" w:sz="0" w:space="0" w:color="auto"/>
            <w:bottom w:val="none" w:sz="0" w:space="0" w:color="auto"/>
            <w:right w:val="none" w:sz="0" w:space="0" w:color="auto"/>
          </w:divBdr>
        </w:div>
        <w:div w:id="1434862117">
          <w:marLeft w:val="0"/>
          <w:marRight w:val="0"/>
          <w:marTop w:val="0"/>
          <w:marBottom w:val="0"/>
          <w:divBdr>
            <w:top w:val="none" w:sz="0" w:space="0" w:color="auto"/>
            <w:left w:val="none" w:sz="0" w:space="0" w:color="auto"/>
            <w:bottom w:val="none" w:sz="0" w:space="0" w:color="auto"/>
            <w:right w:val="none" w:sz="0" w:space="0" w:color="auto"/>
          </w:divBdr>
        </w:div>
        <w:div w:id="557014469">
          <w:marLeft w:val="0"/>
          <w:marRight w:val="0"/>
          <w:marTop w:val="0"/>
          <w:marBottom w:val="0"/>
          <w:divBdr>
            <w:top w:val="none" w:sz="0" w:space="0" w:color="auto"/>
            <w:left w:val="none" w:sz="0" w:space="0" w:color="auto"/>
            <w:bottom w:val="none" w:sz="0" w:space="0" w:color="auto"/>
            <w:right w:val="none" w:sz="0" w:space="0" w:color="auto"/>
          </w:divBdr>
        </w:div>
        <w:div w:id="1748965307">
          <w:marLeft w:val="0"/>
          <w:marRight w:val="0"/>
          <w:marTop w:val="0"/>
          <w:marBottom w:val="0"/>
          <w:divBdr>
            <w:top w:val="none" w:sz="0" w:space="0" w:color="auto"/>
            <w:left w:val="none" w:sz="0" w:space="0" w:color="auto"/>
            <w:bottom w:val="none" w:sz="0" w:space="0" w:color="auto"/>
            <w:right w:val="none" w:sz="0" w:space="0" w:color="auto"/>
          </w:divBdr>
        </w:div>
        <w:div w:id="1685671982">
          <w:marLeft w:val="0"/>
          <w:marRight w:val="0"/>
          <w:marTop w:val="0"/>
          <w:marBottom w:val="0"/>
          <w:divBdr>
            <w:top w:val="none" w:sz="0" w:space="0" w:color="auto"/>
            <w:left w:val="none" w:sz="0" w:space="0" w:color="auto"/>
            <w:bottom w:val="none" w:sz="0" w:space="0" w:color="auto"/>
            <w:right w:val="none" w:sz="0" w:space="0" w:color="auto"/>
          </w:divBdr>
        </w:div>
        <w:div w:id="448818571">
          <w:marLeft w:val="0"/>
          <w:marRight w:val="0"/>
          <w:marTop w:val="0"/>
          <w:marBottom w:val="0"/>
          <w:divBdr>
            <w:top w:val="none" w:sz="0" w:space="0" w:color="auto"/>
            <w:left w:val="none" w:sz="0" w:space="0" w:color="auto"/>
            <w:bottom w:val="none" w:sz="0" w:space="0" w:color="auto"/>
            <w:right w:val="none" w:sz="0" w:space="0" w:color="auto"/>
          </w:divBdr>
        </w:div>
        <w:div w:id="584144388">
          <w:marLeft w:val="0"/>
          <w:marRight w:val="0"/>
          <w:marTop w:val="0"/>
          <w:marBottom w:val="0"/>
          <w:divBdr>
            <w:top w:val="none" w:sz="0" w:space="0" w:color="auto"/>
            <w:left w:val="none" w:sz="0" w:space="0" w:color="auto"/>
            <w:bottom w:val="none" w:sz="0" w:space="0" w:color="auto"/>
            <w:right w:val="none" w:sz="0" w:space="0" w:color="auto"/>
          </w:divBdr>
        </w:div>
        <w:div w:id="1836070557">
          <w:marLeft w:val="0"/>
          <w:marRight w:val="0"/>
          <w:marTop w:val="0"/>
          <w:marBottom w:val="0"/>
          <w:divBdr>
            <w:top w:val="none" w:sz="0" w:space="0" w:color="auto"/>
            <w:left w:val="none" w:sz="0" w:space="0" w:color="auto"/>
            <w:bottom w:val="none" w:sz="0" w:space="0" w:color="auto"/>
            <w:right w:val="none" w:sz="0" w:space="0" w:color="auto"/>
          </w:divBdr>
        </w:div>
        <w:div w:id="1075125783">
          <w:marLeft w:val="0"/>
          <w:marRight w:val="0"/>
          <w:marTop w:val="0"/>
          <w:marBottom w:val="0"/>
          <w:divBdr>
            <w:top w:val="none" w:sz="0" w:space="0" w:color="auto"/>
            <w:left w:val="none" w:sz="0" w:space="0" w:color="auto"/>
            <w:bottom w:val="none" w:sz="0" w:space="0" w:color="auto"/>
            <w:right w:val="none" w:sz="0" w:space="0" w:color="auto"/>
          </w:divBdr>
        </w:div>
        <w:div w:id="1946227494">
          <w:marLeft w:val="0"/>
          <w:marRight w:val="0"/>
          <w:marTop w:val="0"/>
          <w:marBottom w:val="0"/>
          <w:divBdr>
            <w:top w:val="none" w:sz="0" w:space="0" w:color="auto"/>
            <w:left w:val="none" w:sz="0" w:space="0" w:color="auto"/>
            <w:bottom w:val="none" w:sz="0" w:space="0" w:color="auto"/>
            <w:right w:val="none" w:sz="0" w:space="0" w:color="auto"/>
          </w:divBdr>
        </w:div>
        <w:div w:id="373191079">
          <w:marLeft w:val="0"/>
          <w:marRight w:val="0"/>
          <w:marTop w:val="0"/>
          <w:marBottom w:val="0"/>
          <w:divBdr>
            <w:top w:val="none" w:sz="0" w:space="0" w:color="auto"/>
            <w:left w:val="none" w:sz="0" w:space="0" w:color="auto"/>
            <w:bottom w:val="none" w:sz="0" w:space="0" w:color="auto"/>
            <w:right w:val="none" w:sz="0" w:space="0" w:color="auto"/>
          </w:divBdr>
        </w:div>
        <w:div w:id="944653010">
          <w:marLeft w:val="0"/>
          <w:marRight w:val="0"/>
          <w:marTop w:val="0"/>
          <w:marBottom w:val="0"/>
          <w:divBdr>
            <w:top w:val="none" w:sz="0" w:space="0" w:color="auto"/>
            <w:left w:val="none" w:sz="0" w:space="0" w:color="auto"/>
            <w:bottom w:val="none" w:sz="0" w:space="0" w:color="auto"/>
            <w:right w:val="none" w:sz="0" w:space="0" w:color="auto"/>
          </w:divBdr>
        </w:div>
        <w:div w:id="131409311">
          <w:marLeft w:val="0"/>
          <w:marRight w:val="0"/>
          <w:marTop w:val="0"/>
          <w:marBottom w:val="0"/>
          <w:divBdr>
            <w:top w:val="none" w:sz="0" w:space="0" w:color="auto"/>
            <w:left w:val="none" w:sz="0" w:space="0" w:color="auto"/>
            <w:bottom w:val="none" w:sz="0" w:space="0" w:color="auto"/>
            <w:right w:val="none" w:sz="0" w:space="0" w:color="auto"/>
          </w:divBdr>
        </w:div>
        <w:div w:id="1435513612">
          <w:marLeft w:val="0"/>
          <w:marRight w:val="0"/>
          <w:marTop w:val="0"/>
          <w:marBottom w:val="0"/>
          <w:divBdr>
            <w:top w:val="none" w:sz="0" w:space="0" w:color="auto"/>
            <w:left w:val="none" w:sz="0" w:space="0" w:color="auto"/>
            <w:bottom w:val="none" w:sz="0" w:space="0" w:color="auto"/>
            <w:right w:val="none" w:sz="0" w:space="0" w:color="auto"/>
          </w:divBdr>
        </w:div>
        <w:div w:id="1974019604">
          <w:marLeft w:val="0"/>
          <w:marRight w:val="0"/>
          <w:marTop w:val="0"/>
          <w:marBottom w:val="0"/>
          <w:divBdr>
            <w:top w:val="none" w:sz="0" w:space="0" w:color="auto"/>
            <w:left w:val="none" w:sz="0" w:space="0" w:color="auto"/>
            <w:bottom w:val="none" w:sz="0" w:space="0" w:color="auto"/>
            <w:right w:val="none" w:sz="0" w:space="0" w:color="auto"/>
          </w:divBdr>
        </w:div>
        <w:div w:id="1481464060">
          <w:marLeft w:val="0"/>
          <w:marRight w:val="0"/>
          <w:marTop w:val="0"/>
          <w:marBottom w:val="0"/>
          <w:divBdr>
            <w:top w:val="none" w:sz="0" w:space="0" w:color="auto"/>
            <w:left w:val="none" w:sz="0" w:space="0" w:color="auto"/>
            <w:bottom w:val="none" w:sz="0" w:space="0" w:color="auto"/>
            <w:right w:val="none" w:sz="0" w:space="0" w:color="auto"/>
          </w:divBdr>
        </w:div>
        <w:div w:id="1450271640">
          <w:marLeft w:val="0"/>
          <w:marRight w:val="0"/>
          <w:marTop w:val="0"/>
          <w:marBottom w:val="0"/>
          <w:divBdr>
            <w:top w:val="none" w:sz="0" w:space="0" w:color="auto"/>
            <w:left w:val="none" w:sz="0" w:space="0" w:color="auto"/>
            <w:bottom w:val="none" w:sz="0" w:space="0" w:color="auto"/>
            <w:right w:val="none" w:sz="0" w:space="0" w:color="auto"/>
          </w:divBdr>
        </w:div>
        <w:div w:id="1926038006">
          <w:marLeft w:val="0"/>
          <w:marRight w:val="0"/>
          <w:marTop w:val="0"/>
          <w:marBottom w:val="0"/>
          <w:divBdr>
            <w:top w:val="none" w:sz="0" w:space="0" w:color="auto"/>
            <w:left w:val="none" w:sz="0" w:space="0" w:color="auto"/>
            <w:bottom w:val="none" w:sz="0" w:space="0" w:color="auto"/>
            <w:right w:val="none" w:sz="0" w:space="0" w:color="auto"/>
          </w:divBdr>
        </w:div>
        <w:div w:id="1065254402">
          <w:marLeft w:val="0"/>
          <w:marRight w:val="0"/>
          <w:marTop w:val="0"/>
          <w:marBottom w:val="0"/>
          <w:divBdr>
            <w:top w:val="none" w:sz="0" w:space="0" w:color="auto"/>
            <w:left w:val="none" w:sz="0" w:space="0" w:color="auto"/>
            <w:bottom w:val="none" w:sz="0" w:space="0" w:color="auto"/>
            <w:right w:val="none" w:sz="0" w:space="0" w:color="auto"/>
          </w:divBdr>
        </w:div>
        <w:div w:id="1261329180">
          <w:marLeft w:val="0"/>
          <w:marRight w:val="0"/>
          <w:marTop w:val="0"/>
          <w:marBottom w:val="0"/>
          <w:divBdr>
            <w:top w:val="none" w:sz="0" w:space="0" w:color="auto"/>
            <w:left w:val="none" w:sz="0" w:space="0" w:color="auto"/>
            <w:bottom w:val="none" w:sz="0" w:space="0" w:color="auto"/>
            <w:right w:val="none" w:sz="0" w:space="0" w:color="auto"/>
          </w:divBdr>
        </w:div>
        <w:div w:id="1962757485">
          <w:marLeft w:val="0"/>
          <w:marRight w:val="0"/>
          <w:marTop w:val="0"/>
          <w:marBottom w:val="0"/>
          <w:divBdr>
            <w:top w:val="none" w:sz="0" w:space="0" w:color="auto"/>
            <w:left w:val="none" w:sz="0" w:space="0" w:color="auto"/>
            <w:bottom w:val="none" w:sz="0" w:space="0" w:color="auto"/>
            <w:right w:val="none" w:sz="0" w:space="0" w:color="auto"/>
          </w:divBdr>
        </w:div>
        <w:div w:id="1635333639">
          <w:marLeft w:val="0"/>
          <w:marRight w:val="0"/>
          <w:marTop w:val="0"/>
          <w:marBottom w:val="0"/>
          <w:divBdr>
            <w:top w:val="none" w:sz="0" w:space="0" w:color="auto"/>
            <w:left w:val="none" w:sz="0" w:space="0" w:color="auto"/>
            <w:bottom w:val="none" w:sz="0" w:space="0" w:color="auto"/>
            <w:right w:val="none" w:sz="0" w:space="0" w:color="auto"/>
          </w:divBdr>
        </w:div>
        <w:div w:id="955677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3.mte.gov.br/sistemas/mediador/imagemAnexo/MR024309_20242024_08_12T09_48_25.pdf"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32</Pages>
  <Words>6045</Words>
  <Characters>32648</Characters>
  <Application>Microsoft Office Word</Application>
  <DocSecurity>0</DocSecurity>
  <Lines>272</Lines>
  <Paragraphs>77</Paragraphs>
  <ScaleCrop>false</ScaleCrop>
  <Company/>
  <LinksUpToDate>false</LinksUpToDate>
  <CharactersWithSpaces>38616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dc:creator>
  <cp:keywords/>
  <dc:description/>
  <cp:lastModifiedBy>Raquel</cp:lastModifiedBy>
  <cp:revision>2</cp:revision>
  <dcterms:created xsi:type="dcterms:W3CDTF">2024-09-27T15:11:00Z</dcterms:created>
  <dcterms:modified xsi:type="dcterms:W3CDTF">2025-06-24T12:57:00Z</dcterms:modified>
</cp:coreProperties>
</file>